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2B91" w14:textId="77777777" w:rsidR="00232E5F" w:rsidRPr="00D7184C" w:rsidRDefault="00232E5F" w:rsidP="00232E5F">
      <w:pPr>
        <w:spacing w:after="0" w:line="240" w:lineRule="auto"/>
        <w:ind w:left="-95"/>
        <w:jc w:val="center"/>
        <w:rPr>
          <w:rFonts w:ascii="Times New Roman" w:eastAsia="Times New Roman" w:hAnsi="Times New Roman" w:cs="Times New Roman"/>
          <w:b/>
          <w:bCs/>
          <w:color w:val="000000" w:themeColor="text1"/>
          <w:sz w:val="20"/>
          <w:szCs w:val="20"/>
          <w:lang w:val="az-Cyrl-AZ" w:eastAsia="ru-RU"/>
        </w:rPr>
      </w:pPr>
      <w:r w:rsidRPr="00D7184C">
        <w:rPr>
          <w:rFonts w:ascii="Times New Roman" w:eastAsia="Times New Roman" w:hAnsi="Times New Roman" w:cs="Times New Roman"/>
          <w:b/>
          <w:bCs/>
          <w:color w:val="000000" w:themeColor="text1"/>
          <w:sz w:val="20"/>
          <w:szCs w:val="20"/>
          <w:lang w:val="az-Cyrl-AZ" w:eastAsia="ru-RU"/>
        </w:rPr>
        <w:t xml:space="preserve">402-СОН АУДИТНИНГ ХАЛҚАРО СТАНДАРТИ </w:t>
      </w:r>
    </w:p>
    <w:p w14:paraId="52F72487" w14:textId="69DDEB96" w:rsidR="00232E5F" w:rsidRPr="00D7184C" w:rsidRDefault="00232E5F" w:rsidP="00232E5F">
      <w:pPr>
        <w:spacing w:before="240" w:after="0" w:line="240" w:lineRule="auto"/>
        <w:jc w:val="center"/>
        <w:rPr>
          <w:rFonts w:ascii="Times New Roman" w:eastAsia="Times New Roman" w:hAnsi="Times New Roman" w:cs="Times New Roman"/>
          <w:b/>
          <w:bCs/>
          <w:color w:val="000000" w:themeColor="text1"/>
          <w:sz w:val="20"/>
          <w:szCs w:val="20"/>
          <w:lang w:val="az-Cyrl-AZ" w:eastAsia="ru-RU"/>
        </w:rPr>
      </w:pPr>
      <w:r w:rsidRPr="00D7184C">
        <w:rPr>
          <w:rFonts w:ascii="Times New Roman" w:hAnsi="Times New Roman" w:cs="Times New Roman"/>
          <w:b/>
          <w:bCs/>
          <w:lang w:val="az-Cyrl-AZ"/>
        </w:rPr>
        <w:t>ХИЗМАТ КЎРСАТУВЧИ ТАШКИЛОТДАН ФОЙДАЛАНАДИГАН ТАШКИЛОТ АУДИТИГА ОИД МУЛОҲАЗАЛАР</w:t>
      </w:r>
    </w:p>
    <w:p w14:paraId="6E413A7D" w14:textId="01A3BCA0" w:rsidR="00232E5F" w:rsidRPr="00D7184C" w:rsidRDefault="00232E5F" w:rsidP="00232E5F">
      <w:pPr>
        <w:spacing w:before="240" w:after="0" w:line="240" w:lineRule="auto"/>
        <w:jc w:val="center"/>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 xml:space="preserve">(2009 йил 15 </w:t>
      </w:r>
      <w:r w:rsidR="00BC0177" w:rsidRPr="00D7184C">
        <w:rPr>
          <w:rFonts w:ascii="Times New Roman" w:eastAsia="Times New Roman" w:hAnsi="Times New Roman" w:cs="Times New Roman"/>
          <w:color w:val="000000" w:themeColor="text1"/>
          <w:sz w:val="20"/>
          <w:szCs w:val="20"/>
          <w:lang w:val="az-Cyrl-AZ" w:eastAsia="ru-RU"/>
        </w:rPr>
        <w:t>декабр</w:t>
      </w:r>
      <w:r w:rsidRPr="00D7184C">
        <w:rPr>
          <w:rFonts w:ascii="Times New Roman" w:eastAsia="Times New Roman" w:hAnsi="Times New Roman" w:cs="Times New Roman"/>
          <w:color w:val="000000" w:themeColor="text1"/>
          <w:sz w:val="20"/>
          <w:szCs w:val="20"/>
          <w:lang w:val="az-Cyrl-AZ" w:eastAsia="ru-RU"/>
        </w:rPr>
        <w:t xml:space="preserve"> ёки ундан кейин бошланадиган даврлар учун молиявий ҳисоботлар аудитига нисбатан амал қилади)</w:t>
      </w:r>
    </w:p>
    <w:p w14:paraId="53FB794E" w14:textId="28B1B425" w:rsidR="00232E5F" w:rsidRPr="00D7184C" w:rsidRDefault="00232E5F" w:rsidP="00232E5F">
      <w:pPr>
        <w:pBdr>
          <w:bottom w:val="single" w:sz="4" w:space="1" w:color="auto"/>
        </w:pBdr>
        <w:spacing w:before="240" w:after="0" w:line="240" w:lineRule="auto"/>
        <w:jc w:val="center"/>
        <w:rPr>
          <w:rFonts w:ascii="Times New Roman" w:eastAsia="Times New Roman" w:hAnsi="Times New Roman" w:cs="Times New Roman"/>
          <w:b/>
          <w:bCs/>
          <w:color w:val="000000" w:themeColor="text1"/>
          <w:sz w:val="20"/>
          <w:szCs w:val="20"/>
          <w:lang w:val="az-Cyrl-AZ" w:eastAsia="ru-RU"/>
        </w:rPr>
      </w:pPr>
      <w:r w:rsidRPr="00D7184C">
        <w:rPr>
          <w:rFonts w:ascii="Times New Roman" w:eastAsia="Times New Roman" w:hAnsi="Times New Roman" w:cs="Times New Roman"/>
          <w:b/>
          <w:bCs/>
          <w:color w:val="000000" w:themeColor="text1"/>
          <w:sz w:val="20"/>
          <w:szCs w:val="20"/>
          <w:lang w:val="az-Cyrl-AZ" w:eastAsia="ru-RU"/>
        </w:rPr>
        <w:t>МУНДАРИЖА</w:t>
      </w:r>
    </w:p>
    <w:p w14:paraId="7A6CADF2" w14:textId="276103A6" w:rsidR="00232E5F" w:rsidRPr="00D7184C" w:rsidRDefault="00F627A4" w:rsidP="00232E5F">
      <w:pPr>
        <w:spacing w:after="0" w:line="240" w:lineRule="auto"/>
        <w:jc w:val="right"/>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Банд</w:t>
      </w:r>
    </w:p>
    <w:p w14:paraId="365A15D9" w14:textId="1DDEB915" w:rsidR="00232E5F" w:rsidRPr="00D7184C" w:rsidRDefault="005C5E08" w:rsidP="00F627A4">
      <w:pPr>
        <w:spacing w:after="0" w:line="360" w:lineRule="auto"/>
        <w:jc w:val="both"/>
        <w:rPr>
          <w:rFonts w:ascii="Times New Roman" w:eastAsia="Times New Roman" w:hAnsi="Times New Roman" w:cs="Times New Roman"/>
          <w:b/>
          <w:bCs/>
          <w:color w:val="000000" w:themeColor="text1"/>
          <w:sz w:val="20"/>
          <w:szCs w:val="20"/>
          <w:lang w:val="az-Cyrl-AZ" w:eastAsia="ru-RU"/>
        </w:rPr>
      </w:pPr>
      <w:r w:rsidRPr="00D7184C">
        <w:rPr>
          <w:rFonts w:ascii="Times New Roman" w:eastAsia="Times New Roman" w:hAnsi="Times New Roman" w:cs="Times New Roman"/>
          <w:b/>
          <w:bCs/>
          <w:color w:val="000000" w:themeColor="text1"/>
          <w:sz w:val="20"/>
          <w:szCs w:val="20"/>
          <w:lang w:val="az-Cyrl-AZ" w:eastAsia="ru-RU"/>
        </w:rPr>
        <w:t>Кириш</w:t>
      </w:r>
    </w:p>
    <w:p w14:paraId="39050644" w14:textId="01880585" w:rsidR="00232E5F"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АХСнинг қўллаш доираси</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1−5 </w:t>
      </w:r>
    </w:p>
    <w:p w14:paraId="10CE2FC7" w14:textId="4E71EE81" w:rsidR="00232E5F"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Кучга кириш санаси</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6 </w:t>
      </w:r>
    </w:p>
    <w:p w14:paraId="510BAD4C" w14:textId="69AF38F3" w:rsidR="00232E5F"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b/>
          <w:bCs/>
          <w:color w:val="000000" w:themeColor="text1"/>
          <w:sz w:val="20"/>
          <w:szCs w:val="20"/>
          <w:lang w:val="az-Cyrl-AZ" w:eastAsia="ru-RU"/>
        </w:rPr>
        <w:t>Мақсадлар</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7 </w:t>
      </w:r>
    </w:p>
    <w:p w14:paraId="48042BCE" w14:textId="7FD706BE" w:rsidR="00232E5F"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b/>
          <w:bCs/>
          <w:color w:val="000000" w:themeColor="text1"/>
          <w:sz w:val="20"/>
          <w:szCs w:val="20"/>
          <w:lang w:val="az-Cyrl-AZ" w:eastAsia="ru-RU"/>
        </w:rPr>
        <w:t>Таърифлар</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8 </w:t>
      </w:r>
    </w:p>
    <w:p w14:paraId="63114697" w14:textId="5C807A25" w:rsidR="00232E5F" w:rsidRPr="00D7184C" w:rsidRDefault="005C5E08" w:rsidP="00F627A4">
      <w:pPr>
        <w:spacing w:after="0" w:line="360" w:lineRule="auto"/>
        <w:jc w:val="both"/>
        <w:rPr>
          <w:rFonts w:ascii="Times New Roman" w:eastAsia="Times New Roman" w:hAnsi="Times New Roman" w:cs="Times New Roman"/>
          <w:b/>
          <w:bCs/>
          <w:color w:val="000000" w:themeColor="text1"/>
          <w:sz w:val="20"/>
          <w:szCs w:val="20"/>
          <w:lang w:val="az-Cyrl-AZ" w:eastAsia="ru-RU"/>
        </w:rPr>
      </w:pPr>
      <w:r w:rsidRPr="00D7184C">
        <w:rPr>
          <w:rFonts w:ascii="Times New Roman" w:eastAsia="Times New Roman" w:hAnsi="Times New Roman" w:cs="Times New Roman"/>
          <w:b/>
          <w:bCs/>
          <w:color w:val="000000" w:themeColor="text1"/>
          <w:sz w:val="20"/>
          <w:szCs w:val="20"/>
          <w:lang w:val="az-Cyrl-AZ" w:eastAsia="ru-RU"/>
        </w:rPr>
        <w:t>Талаблар</w:t>
      </w:r>
    </w:p>
    <w:p w14:paraId="35244B7F" w14:textId="77777777" w:rsidR="005C5E08"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 xml:space="preserve">Хизмат кўрсатувчи ташкилот томонидан тақдим этилган хизматлар тўғрисида, шу жумладан </w:t>
      </w:r>
    </w:p>
    <w:p w14:paraId="28CDF702" w14:textId="73D11204" w:rsidR="00232E5F" w:rsidRPr="00D7184C" w:rsidRDefault="005C5E08" w:rsidP="0095062D">
      <w:pPr>
        <w:spacing w:after="0" w:line="360" w:lineRule="auto"/>
        <w:ind w:left="284"/>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ички назорат ҳақида тушунча ҳосил қилиш</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9−14 </w:t>
      </w:r>
    </w:p>
    <w:p w14:paraId="0089CDA4" w14:textId="766C296C" w:rsidR="00232E5F"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Муҳим бузиб кўрсатиш рискларига жавоб чоралари</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15−17 </w:t>
      </w:r>
    </w:p>
    <w:p w14:paraId="6B5A2871" w14:textId="77777777" w:rsidR="005C5E08"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 xml:space="preserve">Ёрдамчи хизмат кўрсатувчи ташкилот хизматларини истисно қилувчи 1-турдаги ва </w:t>
      </w:r>
    </w:p>
    <w:p w14:paraId="41A2ABC0" w14:textId="69742452" w:rsidR="00232E5F" w:rsidRPr="00D7184C" w:rsidRDefault="005C5E08" w:rsidP="0095062D">
      <w:pPr>
        <w:spacing w:after="0" w:line="360" w:lineRule="auto"/>
        <w:ind w:left="284"/>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2-турдаги ҳисоботлар</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18 </w:t>
      </w:r>
    </w:p>
    <w:p w14:paraId="11881827" w14:textId="77777777" w:rsidR="005C5E08"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 xml:space="preserve">Хизмат кўрсатувчи ташкилот фаолиятига оид фирибгарлик, қонун ва норматив ҳужжатларга </w:t>
      </w:r>
    </w:p>
    <w:p w14:paraId="5A4FA0F6" w14:textId="05D7C7E1" w:rsidR="00232E5F" w:rsidRPr="00D7184C" w:rsidRDefault="005C5E08" w:rsidP="0095062D">
      <w:pPr>
        <w:spacing w:after="0" w:line="360" w:lineRule="auto"/>
        <w:ind w:left="284"/>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риоя қилмаслик ва тузатилмаган бузиб кўрсатишлар</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19 </w:t>
      </w:r>
    </w:p>
    <w:p w14:paraId="3BDED123" w14:textId="2F71023C" w:rsidR="00232E5F" w:rsidRPr="00D7184C" w:rsidRDefault="005C5E08"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Фойдаланувчи аудитор томонидан ҳисобот тузиш</w:t>
      </w:r>
      <w:r w:rsidR="00232E5F" w:rsidRPr="00D7184C">
        <w:rPr>
          <w:rFonts w:ascii="Times New Roman" w:eastAsia="Times New Roman" w:hAnsi="Times New Roman" w:cs="Times New Roman"/>
          <w:color w:val="000000" w:themeColor="text1"/>
          <w:sz w:val="20"/>
          <w:szCs w:val="20"/>
          <w:lang w:val="az-Cyrl-AZ" w:eastAsia="ru-RU"/>
        </w:rPr>
        <w:t xml:space="preserve">  .........................................................................................................</w:t>
      </w:r>
      <w:r w:rsidR="00F627A4"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20−22 </w:t>
      </w:r>
    </w:p>
    <w:p w14:paraId="6E0A0866" w14:textId="15A4BAA2" w:rsidR="00232E5F" w:rsidRPr="00D7184C" w:rsidRDefault="005C5E08" w:rsidP="00F627A4">
      <w:pPr>
        <w:spacing w:after="0" w:line="360" w:lineRule="auto"/>
        <w:jc w:val="both"/>
        <w:rPr>
          <w:rFonts w:ascii="Times New Roman" w:eastAsia="Times New Roman" w:hAnsi="Times New Roman" w:cs="Times New Roman"/>
          <w:b/>
          <w:bCs/>
          <w:color w:val="000000" w:themeColor="text1"/>
          <w:sz w:val="20"/>
          <w:szCs w:val="20"/>
          <w:lang w:val="az-Cyrl-AZ" w:eastAsia="ru-RU"/>
        </w:rPr>
      </w:pPr>
      <w:r w:rsidRPr="00D7184C">
        <w:rPr>
          <w:rFonts w:ascii="Times New Roman" w:eastAsia="Times New Roman" w:hAnsi="Times New Roman" w:cs="Times New Roman"/>
          <w:b/>
          <w:bCs/>
          <w:color w:val="000000" w:themeColor="text1"/>
          <w:sz w:val="20"/>
          <w:szCs w:val="20"/>
          <w:lang w:val="az-Cyrl-AZ" w:eastAsia="ru-RU"/>
        </w:rPr>
        <w:t>Стандартни қўллаш ва бошқа изоҳловчи материаллар</w:t>
      </w:r>
    </w:p>
    <w:p w14:paraId="1614D0E8" w14:textId="77777777" w:rsidR="00F627A4" w:rsidRPr="00D7184C" w:rsidRDefault="00F627A4"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 xml:space="preserve">Хизмат кўрсатувчи ташкилот томонидан кўрсатиладиган хизматларни, шу жумладан </w:t>
      </w:r>
    </w:p>
    <w:p w14:paraId="11F12559" w14:textId="7DB188D7" w:rsidR="00232E5F" w:rsidRPr="00D7184C" w:rsidRDefault="00F627A4" w:rsidP="0095062D">
      <w:pPr>
        <w:spacing w:after="0" w:line="360" w:lineRule="auto"/>
        <w:ind w:left="284"/>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ички назоратни тушуниш</w:t>
      </w:r>
      <w:r w:rsidR="00232E5F" w:rsidRPr="00D7184C">
        <w:rPr>
          <w:rFonts w:ascii="Times New Roman" w:eastAsia="Times New Roman" w:hAnsi="Times New Roman" w:cs="Times New Roman"/>
          <w:color w:val="000000" w:themeColor="text1"/>
          <w:sz w:val="20"/>
          <w:szCs w:val="20"/>
          <w:lang w:val="az-Cyrl-AZ" w:eastAsia="ru-RU"/>
        </w:rPr>
        <w:t xml:space="preserve">  .......</w:t>
      </w:r>
      <w:r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w:t>
      </w:r>
      <w:r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A1−A23 </w:t>
      </w:r>
    </w:p>
    <w:p w14:paraId="6B327735" w14:textId="7EB49A6B" w:rsidR="00232E5F" w:rsidRPr="00D7184C" w:rsidRDefault="00F627A4"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Муҳим бузиб кўрсатиш рискларига жавоб бериш</w:t>
      </w:r>
      <w:r w:rsidR="00232E5F" w:rsidRPr="00D7184C">
        <w:rPr>
          <w:rFonts w:ascii="Times New Roman" w:eastAsia="Times New Roman" w:hAnsi="Times New Roman" w:cs="Times New Roman"/>
          <w:color w:val="000000" w:themeColor="text1"/>
          <w:sz w:val="20"/>
          <w:szCs w:val="20"/>
          <w:lang w:val="az-Cyrl-AZ" w:eastAsia="ru-RU"/>
        </w:rPr>
        <w:t xml:space="preserve"> ......................................................................................</w:t>
      </w:r>
      <w:r w:rsidRPr="00D7184C">
        <w:rPr>
          <w:rFonts w:ascii="Times New Roman" w:eastAsia="Times New Roman" w:hAnsi="Times New Roman" w:cs="Times New Roman"/>
          <w:color w:val="000000" w:themeColor="text1"/>
          <w:sz w:val="20"/>
          <w:szCs w:val="20"/>
          <w:lang w:val="az-Cyrl-AZ" w:eastAsia="ru-RU"/>
        </w:rPr>
        <w:t>................</w:t>
      </w:r>
      <w:r w:rsidR="00232E5F" w:rsidRPr="00D7184C">
        <w:rPr>
          <w:rFonts w:ascii="Times New Roman" w:eastAsia="Times New Roman" w:hAnsi="Times New Roman" w:cs="Times New Roman"/>
          <w:color w:val="000000" w:themeColor="text1"/>
          <w:sz w:val="20"/>
          <w:szCs w:val="20"/>
          <w:lang w:val="az-Cyrl-AZ" w:eastAsia="ru-RU"/>
        </w:rPr>
        <w:t xml:space="preserve">....  </w:t>
      </w:r>
      <w:r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A24−A39 </w:t>
      </w:r>
    </w:p>
    <w:p w14:paraId="0A142F15" w14:textId="3E8584CD" w:rsidR="00232E5F" w:rsidRPr="00D7184C" w:rsidRDefault="00F627A4"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Кичик хизмат кўрсатувчи ташкилот хизматларини ўз ичига олмаган 1-тур ва 2-тур ҳисоботлар</w:t>
      </w:r>
      <w:r w:rsidR="00232E5F" w:rsidRPr="00D7184C">
        <w:rPr>
          <w:rFonts w:ascii="Times New Roman" w:eastAsia="Times New Roman" w:hAnsi="Times New Roman" w:cs="Times New Roman"/>
          <w:color w:val="000000" w:themeColor="text1"/>
          <w:sz w:val="20"/>
          <w:szCs w:val="20"/>
          <w:lang w:val="az-Cyrl-AZ" w:eastAsia="ru-RU"/>
        </w:rPr>
        <w:t xml:space="preserve">  ............................</w:t>
      </w:r>
      <w:r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A40 </w:t>
      </w:r>
    </w:p>
    <w:p w14:paraId="00577738" w14:textId="77777777" w:rsidR="00F627A4" w:rsidRPr="00D7184C" w:rsidRDefault="00F627A4" w:rsidP="00F627A4">
      <w:pP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 xml:space="preserve">Хизмат кўрсатувчи ташкилотдаги фаолиятга боғлиқ фирибгарлик, қонун ва норматив ҳужжатларга </w:t>
      </w:r>
    </w:p>
    <w:p w14:paraId="2C6F0FA7" w14:textId="4ECDC6BB" w:rsidR="00232E5F" w:rsidRPr="00D7184C" w:rsidRDefault="00F627A4" w:rsidP="0095062D">
      <w:pPr>
        <w:spacing w:after="0" w:line="360" w:lineRule="auto"/>
        <w:ind w:left="284"/>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риоя қилмаслик ва тузатилмаган бузиб кўрсатишлар</w:t>
      </w:r>
      <w:r w:rsidR="00232E5F" w:rsidRPr="00D7184C">
        <w:rPr>
          <w:rFonts w:ascii="Times New Roman" w:eastAsia="Times New Roman" w:hAnsi="Times New Roman" w:cs="Times New Roman"/>
          <w:color w:val="000000" w:themeColor="text1"/>
          <w:sz w:val="20"/>
          <w:szCs w:val="20"/>
          <w:lang w:val="az-Cyrl-AZ" w:eastAsia="ru-RU"/>
        </w:rPr>
        <w:t xml:space="preserve">  ..............................................................................................  </w:t>
      </w:r>
      <w:r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A41 </w:t>
      </w:r>
    </w:p>
    <w:p w14:paraId="4458AADC" w14:textId="3755492B" w:rsidR="00232E5F" w:rsidRPr="00D7184C" w:rsidRDefault="00F627A4" w:rsidP="00F627A4">
      <w:pPr>
        <w:pBdr>
          <w:bottom w:val="single" w:sz="4" w:space="1" w:color="auto"/>
        </w:pBdr>
        <w:spacing w:after="0" w:line="360" w:lineRule="auto"/>
        <w:jc w:val="both"/>
        <w:rPr>
          <w:rFonts w:ascii="Times New Roman" w:eastAsia="Times New Roman" w:hAnsi="Times New Roman" w:cs="Times New Roman"/>
          <w:color w:val="000000" w:themeColor="text1"/>
          <w:sz w:val="20"/>
          <w:szCs w:val="20"/>
          <w:lang w:val="az-Cyrl-AZ" w:eastAsia="ru-RU"/>
        </w:rPr>
      </w:pPr>
      <w:r w:rsidRPr="00D7184C">
        <w:rPr>
          <w:rFonts w:ascii="Times New Roman" w:eastAsia="Times New Roman" w:hAnsi="Times New Roman" w:cs="Times New Roman"/>
          <w:color w:val="000000" w:themeColor="text1"/>
          <w:sz w:val="20"/>
          <w:szCs w:val="20"/>
          <w:lang w:val="az-Cyrl-AZ" w:eastAsia="ru-RU"/>
        </w:rPr>
        <w:t>Фойдаланувчи аудитор томонидан ҳисобот бериш</w:t>
      </w:r>
      <w:r w:rsidR="00232E5F" w:rsidRPr="00D7184C">
        <w:rPr>
          <w:rFonts w:ascii="Times New Roman" w:eastAsia="Times New Roman" w:hAnsi="Times New Roman" w:cs="Times New Roman"/>
          <w:color w:val="000000" w:themeColor="text1"/>
          <w:sz w:val="20"/>
          <w:szCs w:val="20"/>
          <w:lang w:val="az-Cyrl-AZ" w:eastAsia="ru-RU"/>
        </w:rPr>
        <w:t xml:space="preserve">  ........................................................................................................</w:t>
      </w:r>
      <w:r w:rsidRPr="00D7184C">
        <w:rPr>
          <w:rFonts w:ascii="Times New Roman" w:eastAsia="Times New Roman" w:hAnsi="Times New Roman" w:cs="Times New Roman"/>
          <w:color w:val="000000" w:themeColor="text1"/>
          <w:sz w:val="20"/>
          <w:szCs w:val="20"/>
          <w:lang w:val="az-Cyrl-AZ" w:eastAsia="ru-RU"/>
        </w:rPr>
        <w:t xml:space="preserve">  </w:t>
      </w:r>
      <w:r w:rsidR="00232E5F" w:rsidRPr="00D7184C">
        <w:rPr>
          <w:rFonts w:ascii="Times New Roman" w:eastAsia="Times New Roman" w:hAnsi="Times New Roman" w:cs="Times New Roman"/>
          <w:color w:val="000000" w:themeColor="text1"/>
          <w:sz w:val="20"/>
          <w:szCs w:val="20"/>
          <w:lang w:val="az-Cyrl-AZ" w:eastAsia="ru-RU"/>
        </w:rPr>
        <w:t xml:space="preserve">  A42−A44</w:t>
      </w:r>
    </w:p>
    <w:p w14:paraId="576DB961" w14:textId="4201E6A5" w:rsidR="00232E5F" w:rsidRPr="00D7184C" w:rsidRDefault="00232E5F" w:rsidP="00232E5F">
      <w:pPr>
        <w:pStyle w:val="List1"/>
        <w:pBdr>
          <w:top w:val="single" w:sz="4" w:space="1" w:color="auto"/>
          <w:left w:val="single" w:sz="4" w:space="4" w:color="auto"/>
          <w:bottom w:val="single" w:sz="4" w:space="1" w:color="auto"/>
          <w:right w:val="single" w:sz="4" w:space="4" w:color="auto"/>
        </w:pBdr>
        <w:spacing w:before="240"/>
        <w:ind w:left="52" w:firstLine="0"/>
        <w:rPr>
          <w:color w:val="000000" w:themeColor="text1"/>
          <w:lang w:val="az-Cyrl-AZ"/>
        </w:rPr>
      </w:pPr>
      <w:r w:rsidRPr="00D7184C">
        <w:rPr>
          <w:color w:val="000000" w:themeColor="text1"/>
          <w:lang w:val="az-Cyrl-AZ"/>
        </w:rPr>
        <w:t xml:space="preserve">402-сон Аудитнинг халқаро стандарти (АХС), </w:t>
      </w:r>
      <w:r w:rsidRPr="00D7184C">
        <w:rPr>
          <w:i/>
          <w:iCs/>
          <w:color w:val="000000" w:themeColor="text1"/>
          <w:lang w:val="az-Cyrl-AZ"/>
        </w:rPr>
        <w:t>“</w:t>
      </w:r>
      <w:r w:rsidRPr="00D7184C">
        <w:rPr>
          <w:i/>
          <w:iCs/>
          <w:lang w:val="az-Cyrl-AZ"/>
        </w:rPr>
        <w:t>Хизмат кўрсатувчи ташкилотдан фойдаланадиган ташкилот аудитига оид мулоҳазалар</w:t>
      </w:r>
      <w:r w:rsidRPr="00D7184C">
        <w:rPr>
          <w:i/>
          <w:iCs/>
          <w:color w:val="000000" w:themeColor="text1"/>
          <w:lang w:val="az-Cyrl-AZ"/>
        </w:rPr>
        <w:t>”,</w:t>
      </w:r>
      <w:r w:rsidRPr="00D7184C">
        <w:rPr>
          <w:color w:val="000000" w:themeColor="text1"/>
          <w:lang w:val="az-Cyrl-AZ"/>
        </w:rPr>
        <w:t xml:space="preserve"> 200-сон АХС, </w:t>
      </w:r>
      <w:r w:rsidRPr="00D7184C">
        <w:rPr>
          <w:i/>
          <w:iCs/>
          <w:color w:val="000000" w:themeColor="text1"/>
          <w:lang w:val="az-Cyrl-AZ"/>
        </w:rPr>
        <w:t>“Мустақил аудиторнинг умумий мақсадлари ва Аудитнинг халқаро стандартларига мувофиқ аудит ўтказиш”</w:t>
      </w:r>
      <w:r w:rsidRPr="00D7184C">
        <w:rPr>
          <w:color w:val="000000" w:themeColor="text1"/>
          <w:lang w:val="az-Cyrl-AZ"/>
        </w:rPr>
        <w:t xml:space="preserve"> билан бирга ўқилиши лозим.</w:t>
      </w:r>
    </w:p>
    <w:p w14:paraId="5DFA10FF" w14:textId="5D6AE44C" w:rsidR="00232E5F" w:rsidRPr="00D7184C" w:rsidRDefault="00232E5F" w:rsidP="00232E5F">
      <w:pPr>
        <w:pStyle w:val="ac"/>
        <w:rPr>
          <w:lang w:val="az-Cyrl-AZ" w:eastAsia="en-IN"/>
        </w:rPr>
      </w:pPr>
    </w:p>
    <w:p w14:paraId="68C51365" w14:textId="77777777" w:rsidR="00232E5F" w:rsidRPr="00D7184C" w:rsidRDefault="00232E5F" w:rsidP="00232E5F">
      <w:pPr>
        <w:pStyle w:val="ac"/>
        <w:rPr>
          <w:lang w:val="az-Cyrl-AZ" w:eastAsia="en-IN"/>
        </w:rPr>
      </w:pPr>
    </w:p>
    <w:p w14:paraId="18D07147" w14:textId="77777777" w:rsidR="00232E5F" w:rsidRPr="00D7184C" w:rsidRDefault="00232E5F" w:rsidP="00232E5F">
      <w:pPr>
        <w:pStyle w:val="23"/>
        <w:spacing w:before="240" w:line="240" w:lineRule="exact"/>
        <w:ind w:left="0" w:firstLine="0"/>
        <w:rPr>
          <w:b/>
          <w:bCs/>
          <w:color w:val="000000" w:themeColor="text1"/>
          <w:lang w:val="az-Cyrl-AZ"/>
        </w:rPr>
        <w:sectPr w:rsidR="00232E5F" w:rsidRPr="00D7184C" w:rsidSect="005C5E08">
          <w:pgSz w:w="11906" w:h="16838"/>
          <w:pgMar w:top="851" w:right="567" w:bottom="851" w:left="851" w:header="708" w:footer="708" w:gutter="0"/>
          <w:cols w:space="708"/>
          <w:docGrid w:linePitch="360"/>
        </w:sectPr>
      </w:pPr>
    </w:p>
    <w:p w14:paraId="276DB4B4" w14:textId="2ABFBD5D" w:rsidR="00232E5F" w:rsidRPr="00D7184C" w:rsidRDefault="00232E5F" w:rsidP="00232E5F">
      <w:pPr>
        <w:pStyle w:val="23"/>
        <w:spacing w:before="0" w:line="240" w:lineRule="exact"/>
        <w:ind w:left="0" w:firstLine="0"/>
        <w:rPr>
          <w:b/>
          <w:bCs/>
          <w:color w:val="000000" w:themeColor="text1"/>
          <w:highlight w:val="lightGray"/>
          <w:lang w:val="az-Cyrl-AZ"/>
        </w:rPr>
      </w:pPr>
      <w:r w:rsidRPr="00D7184C">
        <w:rPr>
          <w:b/>
          <w:bCs/>
          <w:color w:val="000000" w:themeColor="text1"/>
          <w:lang w:val="az-Cyrl-AZ"/>
        </w:rPr>
        <w:lastRenderedPageBreak/>
        <w:t>Кириш</w:t>
      </w:r>
    </w:p>
    <w:p w14:paraId="36BA1789" w14:textId="5A48660E" w:rsidR="00232E5F" w:rsidRPr="00D7184C" w:rsidRDefault="00232E5F" w:rsidP="00232E5F">
      <w:pPr>
        <w:pStyle w:val="ListA"/>
        <w:spacing w:before="240" w:line="240" w:lineRule="auto"/>
        <w:rPr>
          <w:b/>
          <w:bCs/>
          <w:color w:val="000000" w:themeColor="text1"/>
          <w:highlight w:val="lightGray"/>
          <w:lang w:val="az-Cyrl-AZ"/>
        </w:rPr>
      </w:pPr>
      <w:r w:rsidRPr="00D7184C">
        <w:rPr>
          <w:b/>
          <w:bCs/>
          <w:color w:val="000000" w:themeColor="text1"/>
          <w:lang w:val="az-Cyrl-AZ"/>
        </w:rPr>
        <w:t>АХСнинг қўллаш доираси</w:t>
      </w:r>
    </w:p>
    <w:p w14:paraId="1C25BAD0"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w:t>
      </w:r>
      <w:r w:rsidRPr="00D7184C">
        <w:rPr>
          <w:color w:val="000000" w:themeColor="text1"/>
          <w:lang w:val="az-Cyrl-AZ"/>
        </w:rPr>
        <w:tab/>
        <w:t>Ушбу Аудитнинг халқаро стандарти (АХС) фойдаланувчи ташкилот бир ёки бир нечта хизмат кўрсатувчи ташкилотлар хизматидан фойдаланганда, фойдаланувчи аудиторнинг етарли ва муносиб аудит далилларини олиш борасидаги жавобгарлигини белгилайди. Хусусан, у фойдаланувчи аудиторнинг 315-сон АХС (2019 йилда қайта таҳрирланган)</w:t>
      </w:r>
      <w:r w:rsidRPr="00D7184C">
        <w:rPr>
          <w:rStyle w:val="af0"/>
          <w:color w:val="000000" w:themeColor="text1"/>
          <w:lang w:val="az-Cyrl-AZ"/>
        </w:rPr>
        <w:footnoteReference w:customMarkFollows="1" w:id="1"/>
        <w:t>1</w:t>
      </w:r>
      <w:r w:rsidRPr="00D7184C">
        <w:rPr>
          <w:color w:val="000000" w:themeColor="text1"/>
          <w:lang w:val="az-Cyrl-AZ"/>
        </w:rPr>
        <w:t xml:space="preserve"> ва 330-сон АХС</w:t>
      </w:r>
      <w:r w:rsidRPr="00D7184C">
        <w:rPr>
          <w:rStyle w:val="af0"/>
          <w:color w:val="000000" w:themeColor="text1"/>
          <w:lang w:val="az-Cyrl-AZ"/>
        </w:rPr>
        <w:footnoteReference w:customMarkFollows="1" w:id="2"/>
        <w:t>2</w:t>
      </w:r>
      <w:r w:rsidRPr="00D7184C">
        <w:rPr>
          <w:color w:val="000000" w:themeColor="text1"/>
          <w:lang w:val="az-Cyrl-AZ"/>
        </w:rPr>
        <w:t xml:space="preserve">ни қўллаши, молиявий ҳисоботни тайёрлашга тегишли бўлган ички назорат тизимини ўз ичига олган фойдаланувчи ташкилот ҳақида тушунча ҳосил қилиши, муҳим бузиб кўрсатиш рискларини аниқлаш ва баҳолаш учун етарли бўлган ҳамда ушбу рискларга жавоб берадиган кейинги аудиторлик тартиб-таомилларини ишлаб чиқиш ва бажаришга доир жиҳатларни кенгайтиради. </w:t>
      </w:r>
    </w:p>
    <w:p w14:paraId="6E7C8172"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2.</w:t>
      </w:r>
      <w:r w:rsidRPr="00D7184C">
        <w:rPr>
          <w:color w:val="000000" w:themeColor="text1"/>
          <w:lang w:val="az-Cyrl-AZ"/>
        </w:rPr>
        <w:tab/>
        <w:t xml:space="preserve">Кўплаб ташкилотлар ўз фаолиятининг айрим жиҳатларини хизмат кўрсатувчи ташкилотларга аутсорсинг қилишади. Бундай хизмат кўрсатувчи ташкилотлар ташкилот кўрсатмасига биноан муайян вазифани бажаришдан тортиб, ташкилотнинг бутун бир бизнес бўлинмалари ёки функцияларини (масалан, солиқ ҳисоботини мувофиқлаштириш функцияси) тўлиқ алмаштиришгача бўлган хизматларни тақдим этиши мумкин. Ушбу ташкилотлар томонидан кўрсатиладиган хизматларнинг кўпчилиги ташкилотнинг бизнес жараёнларининг ажралмас қисми ҳисобланади; аммо уларнинг барчаси ҳам аудит учун </w:t>
      </w:r>
      <w:r w:rsidRPr="00D7184C">
        <w:rPr>
          <w:lang w:val="az-Cyrl-AZ"/>
        </w:rPr>
        <w:t>аҳамиятли ҳисобланмайди</w:t>
      </w:r>
      <w:r w:rsidRPr="00D7184C">
        <w:rPr>
          <w:color w:val="000000" w:themeColor="text1"/>
          <w:lang w:val="az-Cyrl-AZ"/>
        </w:rPr>
        <w:t>.</w:t>
      </w:r>
    </w:p>
    <w:p w14:paraId="397EE1FC" w14:textId="0F60EC3F" w:rsidR="00232E5F" w:rsidRPr="00D7184C" w:rsidRDefault="00232E5F" w:rsidP="00232E5F">
      <w:pPr>
        <w:pStyle w:val="List1"/>
        <w:spacing w:before="240" w:line="240" w:lineRule="auto"/>
        <w:rPr>
          <w:color w:val="000000" w:themeColor="text1"/>
          <w:lang w:val="az-Cyrl-AZ"/>
        </w:rPr>
      </w:pPr>
      <w:r w:rsidRPr="00D7184C">
        <w:rPr>
          <w:color w:val="000000" w:themeColor="text1"/>
          <w:lang w:val="az-Cyrl-AZ"/>
        </w:rPr>
        <w:t>3.</w:t>
      </w:r>
      <w:r w:rsidRPr="00D7184C">
        <w:rPr>
          <w:color w:val="000000" w:themeColor="text1"/>
          <w:lang w:val="az-Cyrl-AZ"/>
        </w:rPr>
        <w:tab/>
        <w:t xml:space="preserve">Хизмат кўрсатувчи ташкилот томонидан тақдим этилган хизматлар, </w:t>
      </w:r>
      <w:r w:rsidRPr="00D7184C">
        <w:rPr>
          <w:lang w:val="az-Cyrl-AZ"/>
        </w:rPr>
        <w:t>фойдаланувчи ташкилот молиявий ҳисоботлари аудити</w:t>
      </w:r>
      <w:r w:rsidRPr="00D7184C">
        <w:rPr>
          <w:color w:val="000000" w:themeColor="text1"/>
          <w:lang w:val="az-Cyrl-AZ"/>
        </w:rPr>
        <w:t xml:space="preserve"> учун ўринли бўлади, қачонки бу хизматлар ва улар устидан назорат механизмлари фойдаланувчи ташкилотнинг молиявий ҳисоботларни тайёрлашга тегишли бўлган ахборот тизимининг бир қисми бўлса. Хизмат кўрсатувчи ташкилотдаги кўпчилик назорат воситалари, эҳтимол, фойдаланувчи ташкилотнинг молиявий ҳисоботни тайёрлашга тегишли бўлган ахборот тизимининг ёки активларни ҳимоя қилиш устидан назорат каби тегишли назорат воситаларининг бир қисми ҳисобланади. Хизмат кўрсатувчи ташкилотнинг хизматлари фойдаланувчи ташкилотнинг ахборот тизимининг бир қисми ҳисобланади, агар бу хизматлар қуйидагилардан бирига таъсир кўрсатса:</w:t>
      </w:r>
    </w:p>
    <w:p w14:paraId="53B045DB"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(а)</w:t>
      </w:r>
      <w:r w:rsidRPr="00D7184C">
        <w:rPr>
          <w:color w:val="000000" w:themeColor="text1"/>
          <w:lang w:val="az-Cyrl-AZ"/>
        </w:rPr>
        <w:tab/>
        <w:t>Муҳим операциялар турлари, ҳисоб қолдиқлари ва маълумотларни ёритиб бериш билан боғлиқ ахборот фойдаланувчи ташкилотнинг ахборот тизими орқали қандай ҳаракатланиши, бу жараён қўлда ёки АТдан фойдаланган ҳолда амалга оширилишидан, бош дафтар ва ёрдамчи дафтарлар ичидан ёки ташқарисидан олинганидан қатъи назар. Бу қуйидагиларга хизмат кўрсатувчи ташкилот хизматларининг таъсирини ўз ичига олади:</w:t>
      </w:r>
    </w:p>
    <w:p w14:paraId="2C74BD13" w14:textId="77777777" w:rsidR="00232E5F" w:rsidRPr="00D7184C" w:rsidRDefault="00232E5F" w:rsidP="00232E5F">
      <w:pPr>
        <w:pStyle w:val="31"/>
        <w:spacing w:before="240" w:line="240" w:lineRule="auto"/>
        <w:ind w:left="1701" w:hanging="547"/>
        <w:rPr>
          <w:rFonts w:ascii="Times New Roman" w:hAnsi="Times New Roman" w:cs="Times New Roman"/>
          <w:color w:val="000000" w:themeColor="text1"/>
          <w:sz w:val="20"/>
          <w:szCs w:val="20"/>
          <w:lang w:val="az-Cyrl-AZ"/>
        </w:rPr>
      </w:pPr>
      <w:r w:rsidRPr="00D7184C">
        <w:rPr>
          <w:rFonts w:ascii="Times New Roman" w:hAnsi="Times New Roman" w:cs="Times New Roman"/>
          <w:color w:val="000000" w:themeColor="text1"/>
          <w:sz w:val="20"/>
          <w:szCs w:val="20"/>
          <w:lang w:val="az-Cyrl-AZ"/>
        </w:rPr>
        <w:t>(i)</w:t>
      </w:r>
      <w:r w:rsidRPr="00D7184C">
        <w:rPr>
          <w:rFonts w:ascii="Times New Roman" w:hAnsi="Times New Roman" w:cs="Times New Roman"/>
          <w:color w:val="000000" w:themeColor="text1"/>
          <w:sz w:val="20"/>
          <w:szCs w:val="20"/>
          <w:lang w:val="az-Cyrl-AZ"/>
        </w:rPr>
        <w:tab/>
        <w:t>Фойдаланувчи ташкилот операцияларининг бошланиши ва улар тўғрисидаги маълумотларнинг қайд этилиши, қайта ишланиши, зарур бўлганда тузатилиши ҳамда бош дафтарга киритилиши ва молиявий ҳисоботда акс эттирилиши жараёнлари; ва</w:t>
      </w:r>
    </w:p>
    <w:p w14:paraId="15864591" w14:textId="77777777" w:rsidR="00232E5F" w:rsidRPr="00D7184C" w:rsidRDefault="00232E5F" w:rsidP="00232E5F">
      <w:pPr>
        <w:pStyle w:val="31"/>
        <w:spacing w:before="240" w:line="240" w:lineRule="auto"/>
        <w:ind w:left="1701" w:hanging="547"/>
        <w:rPr>
          <w:rFonts w:ascii="Times New Roman" w:hAnsi="Times New Roman" w:cs="Times New Roman"/>
          <w:color w:val="000000" w:themeColor="text1"/>
          <w:sz w:val="20"/>
          <w:szCs w:val="20"/>
          <w:lang w:val="az-Cyrl-AZ"/>
        </w:rPr>
      </w:pPr>
      <w:r w:rsidRPr="00D7184C">
        <w:rPr>
          <w:rFonts w:ascii="Times New Roman" w:hAnsi="Times New Roman" w:cs="Times New Roman"/>
          <w:color w:val="000000" w:themeColor="text1"/>
          <w:sz w:val="20"/>
          <w:szCs w:val="20"/>
          <w:lang w:val="az-Cyrl-AZ"/>
        </w:rPr>
        <w:t>(ii)</w:t>
      </w:r>
      <w:r w:rsidRPr="00D7184C">
        <w:rPr>
          <w:rFonts w:ascii="Times New Roman" w:hAnsi="Times New Roman" w:cs="Times New Roman"/>
          <w:color w:val="000000" w:themeColor="text1"/>
          <w:sz w:val="20"/>
          <w:szCs w:val="20"/>
          <w:lang w:val="az-Cyrl-AZ"/>
        </w:rPr>
        <w:tab/>
        <w:t>Операциялардан ташқари ҳодисалар ёки шарт-шароитлар тўғрисидаги маълумотларнинг фойдаланувчи ташкилот томонидан олиниши, қайта ишланиши ва молиявий ҳисоботда ёритиб берилиши.</w:t>
      </w:r>
    </w:p>
    <w:p w14:paraId="5B277FF9"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(b)</w:t>
      </w:r>
      <w:r w:rsidRPr="00D7184C">
        <w:rPr>
          <w:color w:val="000000" w:themeColor="text1"/>
          <w:lang w:val="az-Cyrl-AZ"/>
        </w:rPr>
        <w:tab/>
        <w:t>3(a) бандда кўрсатилган ахборот оқимларига тегишли бухгалтерия ҳисоби регистрлари, фойдаланувчи ташкилотнинг молиявий ҳисоботидаги махсус ҳисоблар ва бошқа тасдиқловчи ҳужжатлар;</w:t>
      </w:r>
    </w:p>
    <w:p w14:paraId="15656B6C"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(c)</w:t>
      </w:r>
      <w:r w:rsidRPr="00D7184C">
        <w:rPr>
          <w:color w:val="000000" w:themeColor="text1"/>
          <w:lang w:val="az-Cyrl-AZ"/>
        </w:rPr>
        <w:tab/>
        <w:t>3(b) бандда тавсифланган ҳужжатлардан фойдаланувчи ташкилотнинг молиявий ҳисоботни тайёрлаш учун қўлланиладиган молиявий ҳисобот жараёни, шу жумладан маълумотларни ёритиб бериш ва муҳим операциялар турлари, ҳисоб қолдиқлари ва маълумотларни ёритиб беришга тегишли ҳисоб баҳоларига тааллуқли жиҳатлар; ва</w:t>
      </w:r>
    </w:p>
    <w:p w14:paraId="6ED6BA4A"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(d)</w:t>
      </w:r>
      <w:r w:rsidRPr="00D7184C">
        <w:rPr>
          <w:color w:val="000000" w:themeColor="text1"/>
          <w:lang w:val="az-Cyrl-AZ"/>
        </w:rPr>
        <w:tab/>
        <w:t>Юқоридаги (a) дан (c) гача бўлган бандларга тегишли ташкилотнинг АТ муҳити.</w:t>
      </w:r>
    </w:p>
    <w:p w14:paraId="59050FAC"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4.</w:t>
      </w:r>
      <w:r w:rsidRPr="00D7184C">
        <w:rPr>
          <w:color w:val="000000" w:themeColor="text1"/>
          <w:lang w:val="az-Cyrl-AZ"/>
        </w:rPr>
        <w:tab/>
        <w:t xml:space="preserve">Хизмат кўрсатувчи ташкилот томонидан кўрсатиладиган хизматлар юзасидан фойдаланувчи аудитор томонидан бажариладиган ишларнинг хусусияти ва кўлами бу хизматларнинг фойдаланувчи ташкилот учун аҳамияти ва характерига ҳамда ушбу хизматларнинг </w:t>
      </w:r>
      <w:r w:rsidRPr="00D7184C">
        <w:rPr>
          <w:lang w:val="az-Cyrl-AZ"/>
        </w:rPr>
        <w:t>аудит учун аҳамиятлилиги</w:t>
      </w:r>
      <w:r w:rsidRPr="00D7184C">
        <w:rPr>
          <w:color w:val="000000" w:themeColor="text1"/>
          <w:lang w:val="az-Cyrl-AZ"/>
        </w:rPr>
        <w:t>га боғлиқ.</w:t>
      </w:r>
    </w:p>
    <w:p w14:paraId="32370FF4" w14:textId="1AB4A1B0" w:rsidR="00232E5F" w:rsidRPr="00D7184C" w:rsidRDefault="00232E5F" w:rsidP="00232E5F">
      <w:pPr>
        <w:pStyle w:val="List1"/>
        <w:spacing w:before="240"/>
        <w:rPr>
          <w:color w:val="000000" w:themeColor="text1"/>
          <w:lang w:val="az-Cyrl-AZ"/>
        </w:rPr>
      </w:pPr>
      <w:r w:rsidRPr="00D7184C">
        <w:rPr>
          <w:color w:val="000000" w:themeColor="text1"/>
          <w:lang w:val="az-Cyrl-AZ"/>
        </w:rPr>
        <w:t>5.</w:t>
      </w:r>
      <w:r w:rsidRPr="00D7184C">
        <w:rPr>
          <w:color w:val="000000" w:themeColor="text1"/>
          <w:lang w:val="az-Cyrl-AZ"/>
        </w:rPr>
        <w:tab/>
        <w:t xml:space="preserve">Ушбу АХС молиявий институтлар томонидан кўрсатиладиган ва фақат ташкилот томонидан аниқ рухсат берилган операцияларни қайта ишлаш билан чекланган, масалан, банк томонидан </w:t>
      </w:r>
      <w:r w:rsidRPr="00D7184C">
        <w:rPr>
          <w:lang w:val="az-Cyrl-AZ"/>
        </w:rPr>
        <w:t>жорий ҳисобварағи</w:t>
      </w:r>
      <w:r w:rsidRPr="00D7184C">
        <w:rPr>
          <w:color w:val="000000" w:themeColor="text1"/>
          <w:lang w:val="az-Cyrl-AZ"/>
        </w:rPr>
        <w:t xml:space="preserve"> бўйича операцияларни қайта ишлаш ёки брокер томонидан қимматли қоғозлар бўйича операцияларни қайта ишлаш каби хизматларга нисбатан қўлланилмайди. Бундан ташқари, ушбу АХС бошқа ташкилотлардаги, масалан ҳамкорликлар, корпорациялар ва қўшма корхоналардаги мулкий молиявий манфаатлардан келиб чиқадиган операцияларнинг аудитига, агар мулкий манфаатлар ҳисобга олинган ва манфаатдор шахсларга ҳисобот берилган бўлса, қўлланилмайди.</w:t>
      </w:r>
    </w:p>
    <w:p w14:paraId="056BCEA6" w14:textId="77777777" w:rsidR="00232E5F" w:rsidRPr="00D7184C" w:rsidRDefault="00232E5F" w:rsidP="00232E5F">
      <w:pPr>
        <w:pStyle w:val="ListA"/>
        <w:spacing w:before="240"/>
        <w:rPr>
          <w:b/>
          <w:bCs/>
          <w:color w:val="000000" w:themeColor="text1"/>
          <w:highlight w:val="lightGray"/>
          <w:lang w:val="az-Cyrl-AZ"/>
        </w:rPr>
      </w:pPr>
      <w:r w:rsidRPr="00D7184C">
        <w:rPr>
          <w:b/>
          <w:bCs/>
          <w:color w:val="000000" w:themeColor="text1"/>
          <w:lang w:val="az-Cyrl-AZ"/>
        </w:rPr>
        <w:lastRenderedPageBreak/>
        <w:t>Кучга кириш санаси</w:t>
      </w:r>
    </w:p>
    <w:p w14:paraId="13E362F7" w14:textId="0B7C7AC4" w:rsidR="00232E5F" w:rsidRPr="00D7184C" w:rsidRDefault="00232E5F" w:rsidP="00232E5F">
      <w:pPr>
        <w:pStyle w:val="List1"/>
        <w:spacing w:before="240" w:line="240" w:lineRule="auto"/>
        <w:rPr>
          <w:b/>
          <w:bCs/>
          <w:color w:val="000000" w:themeColor="text1"/>
          <w:lang w:val="az-Cyrl-AZ"/>
        </w:rPr>
      </w:pPr>
      <w:r w:rsidRPr="00D7184C">
        <w:rPr>
          <w:color w:val="000000" w:themeColor="text1"/>
          <w:lang w:val="az-Cyrl-AZ"/>
        </w:rPr>
        <w:t>6.</w:t>
      </w:r>
      <w:r w:rsidRPr="00D7184C">
        <w:rPr>
          <w:color w:val="000000" w:themeColor="text1"/>
          <w:lang w:val="az-Cyrl-AZ"/>
        </w:rPr>
        <w:tab/>
        <w:t xml:space="preserve">Ушбу АХС 2009 йил 15 </w:t>
      </w:r>
      <w:r w:rsidR="00BC0177" w:rsidRPr="00D7184C">
        <w:rPr>
          <w:color w:val="000000" w:themeColor="text1"/>
          <w:lang w:val="az-Cyrl-AZ"/>
        </w:rPr>
        <w:t>декабрь</w:t>
      </w:r>
      <w:r w:rsidRPr="00D7184C">
        <w:rPr>
          <w:color w:val="000000" w:themeColor="text1"/>
          <w:lang w:val="az-Cyrl-AZ"/>
        </w:rPr>
        <w:t xml:space="preserve"> ва ундан кейин бошланган даврлар учун молиявий ҳисобот аудитига нисбатан амал қилади</w:t>
      </w:r>
    </w:p>
    <w:p w14:paraId="15585B1A" w14:textId="77777777" w:rsidR="00232E5F" w:rsidRPr="00D7184C" w:rsidRDefault="00232E5F" w:rsidP="00232E5F">
      <w:pPr>
        <w:pStyle w:val="List1"/>
        <w:spacing w:before="240"/>
        <w:rPr>
          <w:b/>
          <w:bCs/>
          <w:color w:val="000000" w:themeColor="text1"/>
          <w:spacing w:val="-5"/>
          <w:lang w:val="az-Cyrl-AZ"/>
        </w:rPr>
      </w:pPr>
      <w:r w:rsidRPr="00D7184C">
        <w:rPr>
          <w:b/>
          <w:bCs/>
          <w:color w:val="000000" w:themeColor="text1"/>
          <w:spacing w:val="-5"/>
          <w:lang w:val="az-Cyrl-AZ"/>
        </w:rPr>
        <w:t>Мақсадлар</w:t>
      </w:r>
    </w:p>
    <w:p w14:paraId="79AB9EDA"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7.</w:t>
      </w:r>
      <w:r w:rsidRPr="00D7184C">
        <w:rPr>
          <w:color w:val="000000" w:themeColor="text1"/>
          <w:lang w:val="az-Cyrl-AZ"/>
        </w:rPr>
        <w:tab/>
        <w:t xml:space="preserve">Фойдаланувчи ташкилот хизмат кўрсатувчи ташкилот хизматларидан фойдаланганда, фойдаланувчи аудиторнинг мақсадлари қуйидагилардан иборат: </w:t>
      </w:r>
    </w:p>
    <w:p w14:paraId="47FA0A0E" w14:textId="77777777" w:rsidR="00232E5F" w:rsidRPr="00D7184C" w:rsidRDefault="00232E5F" w:rsidP="00232E5F">
      <w:pPr>
        <w:pStyle w:val="23"/>
        <w:spacing w:before="240"/>
        <w:ind w:left="1134" w:hanging="567"/>
        <w:rPr>
          <w:color w:val="000000" w:themeColor="text1"/>
          <w:lang w:val="az-Cyrl-AZ"/>
        </w:rPr>
      </w:pPr>
      <w:r w:rsidRPr="00D7184C">
        <w:rPr>
          <w:color w:val="000000" w:themeColor="text1"/>
          <w:lang w:val="az-Cyrl-AZ"/>
        </w:rPr>
        <w:t>(а)</w:t>
      </w:r>
      <w:r w:rsidRPr="00D7184C">
        <w:rPr>
          <w:color w:val="000000" w:themeColor="text1"/>
          <w:lang w:val="az-Cyrl-AZ"/>
        </w:rPr>
        <w:tab/>
        <w:t>Хизмат кўрсатувчи ташкилот томонидан кўрсатиладиган хизматларнинг хусусияти ва аҳамияти, шунингдек, уларнинг фойдаланувчи ташкилотнинг ички назорат тизимига таъсири ҳақида муҳим бузиб кўрсатиш рискларини аниқлаш ва баҳолаш учун тегишли асос яратиш учун етарли тушунчага эга бўлиш; ва</w:t>
      </w:r>
    </w:p>
    <w:p w14:paraId="5E609479" w14:textId="77777777" w:rsidR="00232E5F" w:rsidRPr="00D7184C" w:rsidRDefault="00232E5F" w:rsidP="00232E5F">
      <w:pPr>
        <w:pStyle w:val="23"/>
        <w:spacing w:before="240" w:line="240" w:lineRule="exact"/>
        <w:ind w:left="1134" w:hanging="567"/>
        <w:rPr>
          <w:rFonts w:eastAsia="Times New Roman"/>
          <w:b/>
          <w:bCs/>
          <w:color w:val="000000" w:themeColor="text1"/>
          <w:highlight w:val="lightGray"/>
          <w:lang w:val="az-Cyrl-AZ" w:eastAsia="ru-RU"/>
        </w:rPr>
      </w:pPr>
      <w:r w:rsidRPr="00D7184C">
        <w:rPr>
          <w:color w:val="000000" w:themeColor="text1"/>
          <w:lang w:val="az-Cyrl-AZ"/>
        </w:rPr>
        <w:t>(b)</w:t>
      </w:r>
      <w:r w:rsidRPr="00D7184C">
        <w:rPr>
          <w:color w:val="000000" w:themeColor="text1"/>
          <w:lang w:val="az-Cyrl-AZ"/>
        </w:rPr>
        <w:tab/>
        <w:t>Ушбу рискларга жавоб берадиган аудиторлик тартиб-таомилларини ишлаб чиқиш ва бажариш</w:t>
      </w:r>
    </w:p>
    <w:p w14:paraId="3A2CDA8C" w14:textId="77777777" w:rsidR="00232E5F" w:rsidRPr="00D7184C" w:rsidRDefault="00232E5F" w:rsidP="00232E5F">
      <w:pPr>
        <w:pStyle w:val="List1"/>
        <w:spacing w:before="240"/>
        <w:rPr>
          <w:b/>
          <w:bCs/>
          <w:color w:val="000000" w:themeColor="text1"/>
          <w:lang w:val="az-Cyrl-AZ"/>
        </w:rPr>
      </w:pPr>
      <w:r w:rsidRPr="00D7184C">
        <w:rPr>
          <w:b/>
          <w:bCs/>
          <w:color w:val="000000" w:themeColor="text1"/>
          <w:lang w:val="az-Cyrl-AZ"/>
        </w:rPr>
        <w:t>Таърифлар</w:t>
      </w:r>
    </w:p>
    <w:p w14:paraId="65C8F89C" w14:textId="77777777" w:rsidR="00232E5F" w:rsidRPr="00D7184C" w:rsidRDefault="00232E5F" w:rsidP="00232E5F">
      <w:pPr>
        <w:pStyle w:val="List1"/>
        <w:spacing w:before="240" w:line="240" w:lineRule="auto"/>
        <w:rPr>
          <w:color w:val="000000" w:themeColor="text1"/>
          <w:lang w:val="az-Cyrl-AZ"/>
        </w:rPr>
      </w:pPr>
      <w:r w:rsidRPr="00D7184C">
        <w:rPr>
          <w:color w:val="000000" w:themeColor="text1"/>
          <w:lang w:val="az-Cyrl-AZ"/>
        </w:rPr>
        <w:t>8.</w:t>
      </w:r>
      <w:r w:rsidRPr="00D7184C">
        <w:rPr>
          <w:color w:val="000000" w:themeColor="text1"/>
          <w:lang w:val="az-Cyrl-AZ"/>
        </w:rPr>
        <w:tab/>
        <w:t>АХСлар мақсадлари учун қуйидаги атамалар мазкур маъноларга эга:</w:t>
      </w:r>
    </w:p>
    <w:p w14:paraId="69F66B03" w14:textId="77777777" w:rsidR="00232E5F" w:rsidRPr="00D7184C" w:rsidRDefault="00232E5F" w:rsidP="00232E5F">
      <w:pPr>
        <w:pStyle w:val="23"/>
        <w:spacing w:before="240" w:line="240" w:lineRule="auto"/>
        <w:ind w:left="1134" w:hanging="567"/>
        <w:rPr>
          <w:color w:val="000000" w:themeColor="text1"/>
          <w:lang w:val="az-Cyrl-AZ"/>
        </w:rPr>
      </w:pPr>
      <w:r w:rsidRPr="00D7184C">
        <w:rPr>
          <w:color w:val="000000" w:themeColor="text1"/>
          <w:lang w:val="az-Cyrl-AZ"/>
        </w:rPr>
        <w:t>(а)</w:t>
      </w:r>
      <w:r w:rsidRPr="00D7184C">
        <w:rPr>
          <w:color w:val="000000" w:themeColor="text1"/>
          <w:lang w:val="az-Cyrl-AZ"/>
        </w:rPr>
        <w:tab/>
        <w:t>Фойдаланувчи ташкилотнинг тўлдирувчи назорат воситалари - хизмат кўрсатувчи ташкилот ўз хизматини ишлаб чиқишда фойдаланувчи ташкилотлар томонидан амалга оширилади деб ҳисоблайдиган назорат воситалари бўлиб, зарур бўлганда, назорат мақсадларига эришиш учун унинг тизими тавсифида аниқланади.</w:t>
      </w:r>
    </w:p>
    <w:p w14:paraId="2D7432F9" w14:textId="77777777" w:rsidR="00232E5F" w:rsidRPr="00D7184C" w:rsidRDefault="00232E5F" w:rsidP="00232E5F">
      <w:pPr>
        <w:pStyle w:val="23"/>
        <w:spacing w:before="240" w:line="240" w:lineRule="auto"/>
        <w:ind w:left="1134" w:hanging="567"/>
        <w:rPr>
          <w:color w:val="000000" w:themeColor="text1"/>
          <w:lang w:val="az-Cyrl-AZ"/>
        </w:rPr>
      </w:pPr>
      <w:r w:rsidRPr="00D7184C">
        <w:rPr>
          <w:color w:val="000000" w:themeColor="text1"/>
          <w:lang w:val="az-Cyrl-AZ"/>
        </w:rPr>
        <w:t>(b)</w:t>
      </w:r>
      <w:r w:rsidRPr="00D7184C">
        <w:rPr>
          <w:color w:val="000000" w:themeColor="text1"/>
          <w:lang w:val="az-Cyrl-AZ"/>
        </w:rPr>
        <w:tab/>
        <w:t xml:space="preserve">Хизмат кўрсатувчи ташкилотдаги назорат воситаларининг тавсифи ва </w:t>
      </w:r>
      <w:r w:rsidRPr="00D7184C">
        <w:rPr>
          <w:lang w:val="az-Cyrl-AZ"/>
        </w:rPr>
        <w:t>лойиҳаси</w:t>
      </w:r>
      <w:r w:rsidRPr="00D7184C">
        <w:rPr>
          <w:color w:val="000000" w:themeColor="text1"/>
          <w:lang w:val="az-Cyrl-AZ"/>
        </w:rPr>
        <w:t xml:space="preserve"> тўғрисидаги ҳисобот (ушбу АХСда 1-турдаги ҳисобот деб юритилади) - қуйидагиларни ўз ичига оладиган ҳисобот:</w:t>
      </w:r>
    </w:p>
    <w:p w14:paraId="5DD44EFA" w14:textId="77777777" w:rsidR="00232E5F" w:rsidRPr="00D7184C" w:rsidRDefault="00232E5F" w:rsidP="00232E5F">
      <w:pPr>
        <w:pStyle w:val="31"/>
        <w:spacing w:before="240" w:line="240" w:lineRule="auto"/>
        <w:ind w:left="1701" w:hanging="567"/>
        <w:rPr>
          <w:rFonts w:ascii="Times New Roman" w:hAnsi="Times New Roman" w:cs="Times New Roman"/>
          <w:color w:val="000000" w:themeColor="text1"/>
          <w:sz w:val="20"/>
          <w:szCs w:val="20"/>
          <w:lang w:val="az-Cyrl-AZ"/>
        </w:rPr>
      </w:pPr>
      <w:r w:rsidRPr="00D7184C">
        <w:rPr>
          <w:rFonts w:ascii="Times New Roman" w:hAnsi="Times New Roman" w:cs="Times New Roman"/>
          <w:color w:val="000000" w:themeColor="text1"/>
          <w:sz w:val="20"/>
          <w:szCs w:val="20"/>
          <w:lang w:val="az-Cyrl-AZ"/>
        </w:rPr>
        <w:t>(i)</w:t>
      </w:r>
      <w:r w:rsidRPr="00D7184C">
        <w:rPr>
          <w:rFonts w:ascii="Times New Roman" w:hAnsi="Times New Roman" w:cs="Times New Roman"/>
          <w:color w:val="000000" w:themeColor="text1"/>
          <w:sz w:val="20"/>
          <w:szCs w:val="20"/>
          <w:lang w:val="az-Cyrl-AZ"/>
        </w:rPr>
        <w:tab/>
        <w:t>Хизмат кўрсатувчи ташкилот раҳбарияти томонидан тайёрланган, хизмат кўрсатувчи ташкилот тизими, назорат мақсадлари ва белгиланган санага ишлаб чиқилган ва амалга оширилган тегишли назорат воситаларининг тавсифи; ва</w:t>
      </w:r>
    </w:p>
    <w:p w14:paraId="34E6A277" w14:textId="77777777" w:rsidR="00232E5F" w:rsidRPr="00D7184C" w:rsidRDefault="00232E5F" w:rsidP="00232E5F">
      <w:pPr>
        <w:pStyle w:val="31"/>
        <w:spacing w:before="240" w:line="240" w:lineRule="auto"/>
        <w:ind w:left="1701" w:hanging="567"/>
        <w:rPr>
          <w:rFonts w:ascii="Times New Roman" w:hAnsi="Times New Roman" w:cs="Times New Roman"/>
          <w:color w:val="000000" w:themeColor="text1"/>
          <w:sz w:val="20"/>
          <w:szCs w:val="20"/>
          <w:lang w:val="az-Cyrl-AZ"/>
        </w:rPr>
      </w:pPr>
      <w:r w:rsidRPr="00D7184C">
        <w:rPr>
          <w:rFonts w:ascii="Times New Roman" w:hAnsi="Times New Roman" w:cs="Times New Roman"/>
          <w:color w:val="000000" w:themeColor="text1"/>
          <w:sz w:val="20"/>
          <w:szCs w:val="20"/>
          <w:lang w:val="az-Cyrl-AZ"/>
        </w:rPr>
        <w:t>(ii)</w:t>
      </w:r>
      <w:r w:rsidRPr="00D7184C">
        <w:rPr>
          <w:rFonts w:ascii="Times New Roman" w:hAnsi="Times New Roman" w:cs="Times New Roman"/>
          <w:color w:val="000000" w:themeColor="text1"/>
          <w:sz w:val="20"/>
          <w:szCs w:val="20"/>
          <w:lang w:val="az-Cyrl-AZ"/>
        </w:rPr>
        <w:tab/>
        <w:t>Хизмат кўрсатувчи аудитор томонидан оқилона ишонч ҳосил қилишни ифодаловчи ҳисобот бўлиб, унга хизмат кўрсатувчи ташкилот тизими, назорат мақсадлари ва тегишли назорат воситаларининг тавсифи, шунингдек, белгиланган назорат мақсадларига эришиш учун назорат воситалари дизайнининг мувофиқлиги юзасидан хизмат кўрсатувчи аудиторнинг фикри киради.</w:t>
      </w:r>
    </w:p>
    <w:p w14:paraId="0EF37A50" w14:textId="77777777" w:rsidR="00232E5F" w:rsidRPr="00D7184C" w:rsidRDefault="00232E5F" w:rsidP="00232E5F">
      <w:pPr>
        <w:pStyle w:val="23"/>
        <w:spacing w:before="240" w:line="240" w:lineRule="auto"/>
        <w:ind w:left="1134" w:hanging="567"/>
        <w:rPr>
          <w:color w:val="000000" w:themeColor="text1"/>
          <w:lang w:val="az-Cyrl-AZ"/>
        </w:rPr>
      </w:pPr>
      <w:r w:rsidRPr="00D7184C">
        <w:rPr>
          <w:color w:val="000000" w:themeColor="text1"/>
          <w:lang w:val="az-Cyrl-AZ"/>
        </w:rPr>
        <w:t>(c)</w:t>
      </w:r>
      <w:r w:rsidRPr="00D7184C">
        <w:rPr>
          <w:color w:val="000000" w:themeColor="text1"/>
          <w:lang w:val="az-Cyrl-AZ"/>
        </w:rPr>
        <w:tab/>
        <w:t xml:space="preserve">Хизмат кўрсатувчи ташкилотдаги назорат воситаларининг тавсифи, </w:t>
      </w:r>
      <w:r w:rsidRPr="00D7184C">
        <w:rPr>
          <w:lang w:val="az-Cyrl-AZ"/>
        </w:rPr>
        <w:t>лойиҳас</w:t>
      </w:r>
      <w:r w:rsidRPr="00D7184C">
        <w:rPr>
          <w:color w:val="000000" w:themeColor="text1"/>
          <w:lang w:val="az-Cyrl-AZ"/>
        </w:rPr>
        <w:t>и ва операцион самарадорлиги тўғрисидаги ҳисобот (ушбу АХСда 2-турдаги ҳисобот деб юритилади) - қуйидагиларни ўз ичига оладиган ҳисобот:</w:t>
      </w:r>
    </w:p>
    <w:p w14:paraId="2DA802B1" w14:textId="77777777" w:rsidR="00232E5F" w:rsidRPr="00D7184C" w:rsidRDefault="00232E5F" w:rsidP="00232E5F">
      <w:pPr>
        <w:pStyle w:val="31"/>
        <w:spacing w:before="240" w:line="240" w:lineRule="auto"/>
        <w:ind w:left="1701" w:hanging="567"/>
        <w:rPr>
          <w:rFonts w:ascii="Times New Roman" w:hAnsi="Times New Roman" w:cs="Times New Roman"/>
          <w:color w:val="000000" w:themeColor="text1"/>
          <w:sz w:val="20"/>
          <w:szCs w:val="20"/>
          <w:lang w:val="az-Cyrl-AZ"/>
        </w:rPr>
      </w:pPr>
      <w:r w:rsidRPr="00D7184C">
        <w:rPr>
          <w:rFonts w:ascii="Times New Roman" w:hAnsi="Times New Roman" w:cs="Times New Roman"/>
          <w:color w:val="000000" w:themeColor="text1"/>
          <w:sz w:val="20"/>
          <w:szCs w:val="20"/>
          <w:lang w:val="az-Cyrl-AZ"/>
        </w:rPr>
        <w:t>(i)</w:t>
      </w:r>
      <w:r w:rsidRPr="00D7184C">
        <w:rPr>
          <w:rFonts w:ascii="Times New Roman" w:hAnsi="Times New Roman" w:cs="Times New Roman"/>
          <w:color w:val="000000" w:themeColor="text1"/>
          <w:sz w:val="20"/>
          <w:szCs w:val="20"/>
          <w:lang w:val="az-Cyrl-AZ"/>
        </w:rPr>
        <w:tab/>
        <w:t>Хизмат кўрсатувчи ташкилот раҳбарияти томонидан тайёрланган, хизмат кўрсатувчи ташкилот тизими, назорат мақсадлари ва тегишли назорат воситалари, уларнинг лойиҳаси ва белгиланган санада ёки белгиланган давр мобайнида амалга оширилиши, ҳамда айрим ҳолларда белгиланган давр мобайнида уларнинг операцион самарадорлиги тавсифи; ва</w:t>
      </w:r>
    </w:p>
    <w:p w14:paraId="217BF98C" w14:textId="77777777" w:rsidR="00232E5F" w:rsidRPr="00D7184C" w:rsidRDefault="00232E5F" w:rsidP="00232E5F">
      <w:pPr>
        <w:pStyle w:val="31"/>
        <w:spacing w:before="240" w:line="240" w:lineRule="auto"/>
        <w:ind w:left="1701" w:hanging="567"/>
        <w:rPr>
          <w:rFonts w:ascii="Times New Roman" w:hAnsi="Times New Roman" w:cs="Times New Roman"/>
          <w:color w:val="000000" w:themeColor="text1"/>
          <w:sz w:val="20"/>
          <w:szCs w:val="20"/>
          <w:lang w:val="az-Cyrl-AZ"/>
        </w:rPr>
      </w:pPr>
      <w:r w:rsidRPr="00D7184C">
        <w:rPr>
          <w:rFonts w:ascii="Times New Roman" w:hAnsi="Times New Roman" w:cs="Times New Roman"/>
          <w:color w:val="000000" w:themeColor="text1"/>
          <w:sz w:val="20"/>
          <w:szCs w:val="20"/>
          <w:lang w:val="az-Cyrl-AZ"/>
        </w:rPr>
        <w:t>(ii)</w:t>
      </w:r>
      <w:r w:rsidRPr="00D7184C">
        <w:rPr>
          <w:rFonts w:ascii="Times New Roman" w:hAnsi="Times New Roman" w:cs="Times New Roman"/>
          <w:color w:val="000000" w:themeColor="text1"/>
          <w:sz w:val="20"/>
          <w:szCs w:val="20"/>
          <w:lang w:val="az-Cyrl-AZ"/>
        </w:rPr>
        <w:tab/>
        <w:t>Хизмат кўрсатувчи аудитор томонидан оқилона ишонч ҳосил қилишни ифодаловчи ҳисобот бўлиб, унга қуйидагилар киради:</w:t>
      </w:r>
    </w:p>
    <w:p w14:paraId="2C214102" w14:textId="77777777" w:rsidR="00232E5F" w:rsidRPr="00D7184C" w:rsidRDefault="00232E5F" w:rsidP="00232E5F">
      <w:pPr>
        <w:pStyle w:val="41"/>
        <w:spacing w:before="240" w:line="240" w:lineRule="auto"/>
        <w:ind w:left="2268" w:hanging="547"/>
        <w:rPr>
          <w:color w:val="000000" w:themeColor="text1"/>
          <w:spacing w:val="-1"/>
          <w:lang w:val="az-Cyrl-AZ"/>
        </w:rPr>
      </w:pPr>
      <w:r w:rsidRPr="00D7184C">
        <w:rPr>
          <w:color w:val="000000" w:themeColor="text1"/>
          <w:spacing w:val="-1"/>
          <w:lang w:val="az-Cyrl-AZ"/>
        </w:rPr>
        <w:t>а.</w:t>
      </w:r>
      <w:r w:rsidRPr="00D7184C">
        <w:rPr>
          <w:color w:val="000000" w:themeColor="text1"/>
          <w:spacing w:val="-1"/>
          <w:lang w:val="az-Cyrl-AZ"/>
        </w:rPr>
        <w:tab/>
        <w:t>Хизмат кўрсатувчи ташкилот тизими, назорат мақсадлари ва тегишли назорат воситаларининг тавсифи, белгиланган назорат мақсадларига эришиш учун назорат воситалари лойиҳасининг мувофиқлиги ва назорат воситаларининг операцион самарадорлиги тўғрисида хизмат кўрсатувчи аудиторнинг фикри; ва</w:t>
      </w:r>
    </w:p>
    <w:p w14:paraId="12C7B8B4" w14:textId="77777777" w:rsidR="00232E5F" w:rsidRPr="00D7184C" w:rsidRDefault="00232E5F" w:rsidP="00232E5F">
      <w:pPr>
        <w:pStyle w:val="41"/>
        <w:spacing w:before="240" w:line="240" w:lineRule="auto"/>
        <w:ind w:left="2268" w:hanging="547"/>
        <w:rPr>
          <w:color w:val="000000" w:themeColor="text1"/>
          <w:lang w:val="az-Cyrl-AZ"/>
        </w:rPr>
      </w:pPr>
      <w:r w:rsidRPr="00D7184C">
        <w:rPr>
          <w:color w:val="000000" w:themeColor="text1"/>
          <w:lang w:val="az-Cyrl-AZ"/>
        </w:rPr>
        <w:t>b.</w:t>
      </w:r>
      <w:r w:rsidRPr="00D7184C">
        <w:rPr>
          <w:color w:val="000000" w:themeColor="text1"/>
          <w:lang w:val="az-Cyrl-AZ"/>
        </w:rPr>
        <w:tab/>
        <w:t>Назорат воситалари бўйича хизмат кўрсатувчи аудитор текширувларининг тавсифи ва унинг натижалари.</w:t>
      </w:r>
    </w:p>
    <w:p w14:paraId="1305961A"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(d)</w:t>
      </w:r>
      <w:r w:rsidRPr="00D7184C">
        <w:rPr>
          <w:color w:val="000000" w:themeColor="text1"/>
          <w:lang w:val="az-Cyrl-AZ"/>
        </w:rPr>
        <w:tab/>
        <w:t xml:space="preserve">Хизмат кўрсатувчи аудитор - хизмат кўрсатувчи ташкилотнинг сўровига биноан, хизмат кўрсатувчи ташкилотнинг назорат воситалари юзасидан ишончни таъминлайдиган хулосани тақдим этадиган аудитор. </w:t>
      </w:r>
    </w:p>
    <w:p w14:paraId="585C2C93"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(е)</w:t>
      </w:r>
      <w:r w:rsidRPr="00D7184C">
        <w:rPr>
          <w:color w:val="000000" w:themeColor="text1"/>
          <w:lang w:val="az-Cyrl-AZ"/>
        </w:rPr>
        <w:tab/>
        <w:t xml:space="preserve">Хизмат кўрсатувчи ташкилот - молиявий ҳисоботга тегишли фойдаланувчи ташкилотларнинг ахборот тизимларининг бир қисми бўлган хизматларни фойдаланувчи ташкилотларга тақдим этувчи учинчи томон ташкилоти (ёки учинчи томон ташкилотининг бўлими). </w:t>
      </w:r>
    </w:p>
    <w:p w14:paraId="6326E807"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(f)</w:t>
      </w:r>
      <w:r w:rsidRPr="00D7184C">
        <w:rPr>
          <w:color w:val="000000" w:themeColor="text1"/>
          <w:lang w:val="az-Cyrl-AZ"/>
        </w:rPr>
        <w:tab/>
        <w:t>Хизмат кўрсатувчи ташкилот тизими - хизмат кўрсатувчи аудитор хулосаси билан қамраб олинган хизматларни фойдаланувчи ташкилотларга кўрсатиш учун хизмат кўрсатувчи ташкилот томонидан ишлаб чиқилган, амалга оширилган ва қўллаб-қувватланадиган сиёсат ва тартиб-таомиллар.</w:t>
      </w:r>
    </w:p>
    <w:p w14:paraId="66A05292"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(g)</w:t>
      </w:r>
      <w:r w:rsidRPr="00D7184C">
        <w:rPr>
          <w:color w:val="000000" w:themeColor="text1"/>
          <w:lang w:val="az-Cyrl-AZ"/>
        </w:rPr>
        <w:tab/>
        <w:t xml:space="preserve">Ёрдамчи хизмат кўрсатувчи ташкилот - молиявий ҳисоботга тегишли бўлган </w:t>
      </w:r>
      <w:r w:rsidRPr="00D7184C">
        <w:rPr>
          <w:lang w:val="az-Cyrl-AZ"/>
        </w:rPr>
        <w:t xml:space="preserve">бошқа хизмат кўрсатувчи </w:t>
      </w:r>
      <w:r w:rsidRPr="00D7184C">
        <w:rPr>
          <w:lang w:val="az-Cyrl-AZ"/>
        </w:rPr>
        <w:lastRenderedPageBreak/>
        <w:t>ташкилот томонидан фойдаланувчи ташкилотларнинг молиявий ҳисоботга тегишли ахборот тизимларининг бир қисми бўлган айрим хизматларни фойдаланувчи ташкилотларга кўрсатиш учун фойдаланиладиган хизмат кўрсатувчи ташкилот</w:t>
      </w:r>
      <w:r w:rsidRPr="00D7184C">
        <w:rPr>
          <w:color w:val="000000" w:themeColor="text1"/>
          <w:lang w:val="az-Cyrl-AZ"/>
        </w:rPr>
        <w:t>.</w:t>
      </w:r>
    </w:p>
    <w:p w14:paraId="2F8C98CF" w14:textId="77777777" w:rsidR="00232E5F" w:rsidRPr="00D7184C" w:rsidRDefault="00232E5F" w:rsidP="00232E5F">
      <w:pPr>
        <w:pStyle w:val="23"/>
        <w:spacing w:before="240" w:line="240" w:lineRule="auto"/>
        <w:ind w:left="1134"/>
        <w:rPr>
          <w:color w:val="000000" w:themeColor="text1"/>
          <w:lang w:val="az-Cyrl-AZ"/>
        </w:rPr>
      </w:pPr>
      <w:r w:rsidRPr="00D7184C">
        <w:rPr>
          <w:color w:val="000000" w:themeColor="text1"/>
          <w:lang w:val="az-Cyrl-AZ"/>
        </w:rPr>
        <w:t>(h)</w:t>
      </w:r>
      <w:r w:rsidRPr="00D7184C">
        <w:rPr>
          <w:color w:val="000000" w:themeColor="text1"/>
          <w:lang w:val="az-Cyrl-AZ"/>
        </w:rPr>
        <w:tab/>
        <w:t xml:space="preserve">Фойдаланувчи аудитор - фойдаланувчи ташкилотнинг молиявий ҳисоботини аудит қилувчи ва улар бўйича хулоса берувчи аудитор. </w:t>
      </w:r>
    </w:p>
    <w:p w14:paraId="3FCF1B03" w14:textId="77777777" w:rsidR="00232E5F" w:rsidRPr="00D7184C" w:rsidRDefault="00232E5F" w:rsidP="00232E5F">
      <w:pPr>
        <w:pStyle w:val="23"/>
        <w:spacing w:before="240" w:line="240" w:lineRule="auto"/>
        <w:ind w:left="1701"/>
        <w:rPr>
          <w:color w:val="000000" w:themeColor="text1"/>
          <w:lang w:val="az-Cyrl-AZ"/>
        </w:rPr>
      </w:pPr>
      <w:r w:rsidRPr="00D7184C">
        <w:rPr>
          <w:color w:val="000000" w:themeColor="text1"/>
          <w:lang w:val="az-Cyrl-AZ"/>
        </w:rPr>
        <w:t>(i)</w:t>
      </w:r>
      <w:r w:rsidRPr="00D7184C">
        <w:rPr>
          <w:color w:val="000000" w:themeColor="text1"/>
          <w:lang w:val="az-Cyrl-AZ"/>
        </w:rPr>
        <w:tab/>
        <w:t xml:space="preserve">Фойдаланувчи ташкилот - хизмат кўрсатувчи ташкилот хизматларидан фойдаланадиган ва молиявий ҳисоботи аудит қилинаётган ташкилот. </w:t>
      </w:r>
    </w:p>
    <w:p w14:paraId="074C0574" w14:textId="77777777" w:rsidR="00232E5F" w:rsidRPr="00D7184C" w:rsidRDefault="00232E5F" w:rsidP="00232E5F">
      <w:pPr>
        <w:pStyle w:val="ListA"/>
        <w:spacing w:before="240"/>
        <w:rPr>
          <w:b/>
          <w:bCs/>
          <w:color w:val="000000" w:themeColor="text1"/>
          <w:spacing w:val="-4"/>
          <w:highlight w:val="lightGray"/>
          <w:lang w:val="az-Cyrl-AZ"/>
        </w:rPr>
      </w:pPr>
      <w:r w:rsidRPr="00D7184C">
        <w:rPr>
          <w:b/>
          <w:bCs/>
          <w:color w:val="000000" w:themeColor="text1"/>
          <w:spacing w:val="-4"/>
          <w:lang w:val="az-Cyrl-AZ"/>
        </w:rPr>
        <w:t>Талаблар</w:t>
      </w:r>
    </w:p>
    <w:p w14:paraId="0A79F1EF" w14:textId="77777777" w:rsidR="00232E5F" w:rsidRPr="00D7184C" w:rsidRDefault="00232E5F" w:rsidP="00232E5F">
      <w:pPr>
        <w:pStyle w:val="Heading3Stacked"/>
        <w:spacing w:before="240" w:line="240" w:lineRule="auto"/>
        <w:jc w:val="both"/>
        <w:rPr>
          <w:color w:val="000000" w:themeColor="text1"/>
          <w:spacing w:val="-1"/>
          <w:lang w:val="az-Cyrl-AZ"/>
        </w:rPr>
      </w:pPr>
      <w:r w:rsidRPr="00D7184C">
        <w:rPr>
          <w:color w:val="000000" w:themeColor="text1"/>
          <w:lang w:val="az-Cyrl-AZ"/>
        </w:rPr>
        <w:t>Хизмат кўрсатувчи ташкилот томонидан тақдим этилган хизматлар тўғрисида, шу жумладан ички назорат ҳақида тушунча ҳосил қилиш</w:t>
      </w:r>
      <w:r w:rsidRPr="00D7184C">
        <w:rPr>
          <w:color w:val="000000" w:themeColor="text1"/>
          <w:spacing w:val="-1"/>
          <w:lang w:val="az-Cyrl-AZ"/>
        </w:rPr>
        <w:t xml:space="preserve"> </w:t>
      </w:r>
    </w:p>
    <w:p w14:paraId="0343198C"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9.</w:t>
      </w:r>
      <w:r w:rsidRPr="00D7184C">
        <w:rPr>
          <w:color w:val="000000" w:themeColor="text1"/>
          <w:lang w:val="az-Cyrl-AZ"/>
        </w:rPr>
        <w:tab/>
        <w:t>315-сон АХС (2019 йилда қайта таҳрирланган)</w:t>
      </w:r>
      <w:r w:rsidRPr="00D7184C">
        <w:rPr>
          <w:rStyle w:val="af0"/>
          <w:color w:val="000000" w:themeColor="text1"/>
          <w:lang w:val="az-Cyrl-AZ"/>
        </w:rPr>
        <w:footnoteReference w:customMarkFollows="1" w:id="3"/>
        <w:t>3</w:t>
      </w:r>
      <w:r w:rsidRPr="00D7184C">
        <w:rPr>
          <w:color w:val="000000" w:themeColor="text1"/>
          <w:lang w:val="az-Cyrl-AZ"/>
        </w:rPr>
        <w:t>га мувофиқ фойдаланувчи ташкилот ҳақида тушунча ҳосил қилишда, фойдаланувчи аудитор фойдаланувчи ташкилотнинг ўз фаолиятида хизмат кўрсатувчи ташкилот хизматларидан қандай фойдаланиши ҳақида, қуйидагиларни ўз ичига олган ҳолда, тушунча ҳосил қилиши лозим: (A1–A2 бандларга қаранг)</w:t>
      </w:r>
    </w:p>
    <w:p w14:paraId="4037BA6B"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(а)</w:t>
      </w:r>
      <w:r w:rsidRPr="00D7184C">
        <w:rPr>
          <w:color w:val="000000" w:themeColor="text1"/>
          <w:lang w:val="az-Cyrl-AZ"/>
        </w:rPr>
        <w:tab/>
        <w:t>Хизмат кўрсатувчи ташкилот томонидан кўрсатиладиган хизматларнинг характери ва бу хизматларнинг фойдаланувчи ташкилот учун аҳамияти, шу жумладан уларнинг фойдаланувчи ташкилотнинг ички назоратига таъсири; (A3–A5 бандларга қаранг)</w:t>
      </w:r>
    </w:p>
    <w:p w14:paraId="34F77B4F"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Хизмат кўрсатувчи ташкилот томонидан қайта ишланадиган операцияларнинг ёки ҳисобварақларнинг характери ва муҳимлиги ёки хизмат кўрсатувчи ташкилот таъсир кўрсатадиган молиявий ҳисобот жараёнлари; (A6 бандига қаранг)</w:t>
      </w:r>
    </w:p>
    <w:p w14:paraId="1542476A"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(c)</w:t>
      </w:r>
      <w:r w:rsidRPr="00D7184C">
        <w:rPr>
          <w:color w:val="000000" w:themeColor="text1"/>
          <w:lang w:val="az-Cyrl-AZ"/>
        </w:rPr>
        <w:tab/>
        <w:t>Хизмат кўрсатувчи ташкилот фаолияти билан фойдаланувчи ташкилот фаолияти ўртасидаги ўзаро таъсир даражаси; ва (A7 бандига қаранг)</w:t>
      </w:r>
    </w:p>
    <w:p w14:paraId="2ABA6C73"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(d)</w:t>
      </w:r>
      <w:r w:rsidRPr="00D7184C">
        <w:rPr>
          <w:color w:val="000000" w:themeColor="text1"/>
          <w:lang w:val="az-Cyrl-AZ"/>
        </w:rPr>
        <w:tab/>
        <w:t>Фойдаланувчи ташкилот ва хизмат кўрсатувчи ташкилот ўртасидаги муносабатларнинг характери, шу жумладан хизмат кўрсатувчи ташкилот томонидан амалга ошириладиган фаолиятга оид тегишли шартнома шартлари. (A8–A11 бандларга қаранг)</w:t>
      </w:r>
    </w:p>
    <w:p w14:paraId="4CDF416E"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10.</w:t>
      </w:r>
      <w:r w:rsidRPr="00D7184C">
        <w:rPr>
          <w:color w:val="000000" w:themeColor="text1"/>
          <w:lang w:val="az-Cyrl-AZ"/>
        </w:rPr>
        <w:tab/>
        <w:t>315-сон АХС (2019 йилда қайта таҳрирланган)га мувофиқ ташкилотнинг ички назорат тизими ҳақида тушунча ҳосил қилишда, фойдаланувчи аудитор назорат фаолиятлари компонентидаги</w:t>
      </w:r>
      <w:r w:rsidRPr="00D7184C">
        <w:rPr>
          <w:rStyle w:val="af0"/>
          <w:color w:val="000000" w:themeColor="text1"/>
          <w:lang w:val="az-Cyrl-AZ"/>
        </w:rPr>
        <w:footnoteReference w:customMarkFollows="1" w:id="4"/>
        <w:t>4</w:t>
      </w:r>
      <w:r w:rsidRPr="00D7184C">
        <w:rPr>
          <w:color w:val="000000" w:themeColor="text1"/>
          <w:lang w:val="az-Cyrl-AZ"/>
        </w:rPr>
        <w:t xml:space="preserve"> фойдаланувчи ташкилотдаги назорат воситаларини, улар орасидан хизмат кўрсатувчи ташкилот томонидан кўрсатиладиган хизматларга тегишли бўлганларини, шу жумладан хизмат кўрсатувчи ташкилот томонидан қайта ишланадиган операцияларга нисбатан қўлланиладиган назорат воситаларини аниқлаши, уларнинг дизайнини баҳолаши ва улар амалга оширилганлигини аниқлаши лозим.</w:t>
      </w:r>
      <w:r w:rsidRPr="00D7184C">
        <w:rPr>
          <w:rStyle w:val="af0"/>
          <w:color w:val="000000" w:themeColor="text1"/>
          <w:lang w:val="az-Cyrl-AZ"/>
        </w:rPr>
        <w:footnoteReference w:customMarkFollows="1" w:id="5"/>
        <w:t>5</w:t>
      </w:r>
      <w:r w:rsidRPr="00D7184C">
        <w:rPr>
          <w:color w:val="000000" w:themeColor="text1"/>
          <w:lang w:val="az-Cyrl-AZ"/>
        </w:rPr>
        <w:t xml:space="preserve"> (A12–A14 бандларга қаранг)</w:t>
      </w:r>
    </w:p>
    <w:p w14:paraId="2BDE0802"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11.</w:t>
      </w:r>
      <w:r w:rsidRPr="00D7184C">
        <w:rPr>
          <w:color w:val="000000" w:themeColor="text1"/>
          <w:lang w:val="az-Cyrl-AZ"/>
        </w:rPr>
        <w:tab/>
        <w:t>Фойдаланувчи аудитор хизмат кўрсатувчи ташкилот томонидан тақдим этилаётган хизматларнинг характери ва аҳамияти ҳамда уларнинг фойдаланувчи ташкилотнинг ички назорат тизимига таъсири тўғрисида муҳим бузиб кўрсатиш рискларини аниқлаш ва баҳолаш учун тегишли асос таъминлаш мақсадида етарли тушунча олинганлигини аниқлаши лозим.</w:t>
      </w:r>
    </w:p>
    <w:p w14:paraId="7FE5EF8B"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12.</w:t>
      </w:r>
      <w:r w:rsidRPr="00D7184C">
        <w:rPr>
          <w:color w:val="000000" w:themeColor="text1"/>
          <w:lang w:val="az-Cyrl-AZ"/>
        </w:rPr>
        <w:tab/>
        <w:t xml:space="preserve">Агар фойдаланувчи аудитор фойдаланувчи ташкилотдан етарли тушунча олишга қодир бўлмаса, у ҳолда фойдаланувчи аудитор қуйидаги тартиб-таомиллардан бири ёки бир нечтасини бажариш орқали бундай тушунчани олиши лозим: </w:t>
      </w:r>
    </w:p>
    <w:p w14:paraId="332397E4"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(а)</w:t>
      </w:r>
      <w:r w:rsidRPr="00D7184C">
        <w:rPr>
          <w:color w:val="000000" w:themeColor="text1"/>
          <w:lang w:val="az-Cyrl-AZ"/>
        </w:rPr>
        <w:tab/>
        <w:t xml:space="preserve">Мавжуд бўлса, 1-турдаги ёки 2-турдаги ҳисоботни олиш; </w:t>
      </w:r>
    </w:p>
    <w:p w14:paraId="7786CAFC"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Фойдаланувчи ташкилот орқали хизмат кўрсатувчи ташкилот билан боғланиб, аниқ маълумотларни олиш;</w:t>
      </w:r>
    </w:p>
    <w:p w14:paraId="0926187E"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(c)</w:t>
      </w:r>
      <w:r w:rsidRPr="00D7184C">
        <w:rPr>
          <w:color w:val="000000" w:themeColor="text1"/>
          <w:lang w:val="az-Cyrl-AZ"/>
        </w:rPr>
        <w:tab/>
        <w:t>Хизмат кўрсатувчи ташкилотга ташриф буюриш ва хизмат кўрсатувчи ташкилотдаги тегишли назорат воситалари ҳақида зарур маълумотларни тақдим этадиган тартиб-таомилларни бажариш; ёки</w:t>
      </w:r>
    </w:p>
    <w:p w14:paraId="15863F77" w14:textId="77777777" w:rsidR="00232E5F" w:rsidRPr="00D7184C" w:rsidRDefault="00232E5F" w:rsidP="00232E5F">
      <w:pPr>
        <w:pStyle w:val="23"/>
        <w:spacing w:before="240"/>
        <w:ind w:left="1134"/>
        <w:rPr>
          <w:b/>
          <w:bCs/>
          <w:color w:val="000000" w:themeColor="text1"/>
          <w:lang w:val="az-Cyrl-AZ"/>
        </w:rPr>
      </w:pPr>
      <w:r w:rsidRPr="00D7184C">
        <w:rPr>
          <w:color w:val="000000" w:themeColor="text1"/>
          <w:lang w:val="az-Cyrl-AZ"/>
        </w:rPr>
        <w:t>(d)</w:t>
      </w:r>
      <w:r w:rsidRPr="00D7184C">
        <w:rPr>
          <w:color w:val="000000" w:themeColor="text1"/>
          <w:lang w:val="az-Cyrl-AZ"/>
        </w:rPr>
        <w:tab/>
        <w:t xml:space="preserve">Хизмат кўрсатувчи ташкилотдаги назорат воситалари ҳақида зарур маълумотларни тақдим этадиган тартиб-таомилларни бажариш учун бошқа аудиторни жалб қилиш. (А15–А20 бандларга қаранг) </w:t>
      </w:r>
    </w:p>
    <w:p w14:paraId="5A3D79B7" w14:textId="77777777" w:rsidR="00232E5F" w:rsidRPr="00D7184C" w:rsidRDefault="00232E5F" w:rsidP="00232E5F">
      <w:pPr>
        <w:pStyle w:val="List1"/>
        <w:spacing w:before="240"/>
        <w:rPr>
          <w:i/>
          <w:iCs/>
          <w:color w:val="000000" w:themeColor="text1"/>
          <w:lang w:val="az-Cyrl-AZ"/>
        </w:rPr>
      </w:pPr>
      <w:r w:rsidRPr="00D7184C">
        <w:rPr>
          <w:i/>
          <w:iCs/>
          <w:color w:val="000000" w:themeColor="text1"/>
          <w:lang w:val="az-Cyrl-AZ"/>
        </w:rPr>
        <w:lastRenderedPageBreak/>
        <w:t>1-турдаги ёки 2-турдаги ҳисоботдан хизмат кўрсатувчи ташкилотни тушуниш учун фойдаланиш</w:t>
      </w:r>
    </w:p>
    <w:p w14:paraId="0373583F" w14:textId="77777777" w:rsidR="00232E5F" w:rsidRPr="00D7184C" w:rsidRDefault="00232E5F" w:rsidP="00232E5F">
      <w:pPr>
        <w:pStyle w:val="List1"/>
        <w:spacing w:before="240" w:after="240"/>
        <w:rPr>
          <w:color w:val="000000" w:themeColor="text1"/>
          <w:lang w:val="az-Cyrl-AZ"/>
        </w:rPr>
      </w:pPr>
      <w:r w:rsidRPr="00D7184C">
        <w:rPr>
          <w:color w:val="000000" w:themeColor="text1"/>
          <w:lang w:val="az-Cyrl-AZ"/>
        </w:rPr>
        <w:t>13.</w:t>
      </w:r>
      <w:r w:rsidRPr="00D7184C">
        <w:rPr>
          <w:color w:val="000000" w:themeColor="text1"/>
          <w:lang w:val="az-Cyrl-AZ"/>
        </w:rPr>
        <w:tab/>
        <w:t xml:space="preserve">1-турдаги ёки 2-турдаги ҳисобот орқали тақдим этилган аудит далилларининг етарлилиги ва муносиблигини аниқлашда, фойдаланувчи аудитор қуйидагиларга ишонч ҳосил қилиши лозим: </w:t>
      </w:r>
    </w:p>
    <w:p w14:paraId="7B0D188A" w14:textId="77777777" w:rsidR="00232E5F" w:rsidRPr="00D7184C" w:rsidRDefault="00232E5F" w:rsidP="00232E5F">
      <w:pPr>
        <w:pStyle w:val="23"/>
        <w:tabs>
          <w:tab w:val="clear" w:pos="1240"/>
        </w:tabs>
        <w:spacing w:before="240" w:after="240"/>
        <w:ind w:left="993" w:hanging="406"/>
        <w:rPr>
          <w:color w:val="000000" w:themeColor="text1"/>
          <w:lang w:val="az-Cyrl-AZ"/>
        </w:rPr>
      </w:pPr>
      <w:r w:rsidRPr="00D7184C">
        <w:rPr>
          <w:color w:val="000000" w:themeColor="text1"/>
          <w:lang w:val="az-Cyrl-AZ"/>
        </w:rPr>
        <w:t>(а)</w:t>
      </w:r>
      <w:r w:rsidRPr="00D7184C">
        <w:rPr>
          <w:color w:val="000000" w:themeColor="text1"/>
          <w:lang w:val="az-Cyrl-AZ"/>
        </w:rPr>
        <w:tab/>
        <w:t>Хизмат кўрсатувчи аудиторнинг профессионал малакаси ва хизмат кўрсатувчи ташкилотдан мустақиллиги; ва</w:t>
      </w:r>
    </w:p>
    <w:p w14:paraId="4073540E" w14:textId="77777777" w:rsidR="00232E5F" w:rsidRPr="00D7184C" w:rsidRDefault="00232E5F" w:rsidP="00232E5F">
      <w:pPr>
        <w:pStyle w:val="23"/>
        <w:tabs>
          <w:tab w:val="clear" w:pos="1240"/>
        </w:tabs>
        <w:spacing w:before="240" w:after="240"/>
        <w:ind w:left="993" w:hanging="406"/>
        <w:rPr>
          <w:color w:val="000000" w:themeColor="text1"/>
          <w:lang w:val="az-Cyrl-AZ"/>
        </w:rPr>
      </w:pPr>
      <w:r w:rsidRPr="00D7184C">
        <w:rPr>
          <w:color w:val="000000" w:themeColor="text1"/>
          <w:lang w:val="az-Cyrl-AZ"/>
        </w:rPr>
        <w:t>(b)</w:t>
      </w:r>
      <w:r w:rsidRPr="00D7184C">
        <w:rPr>
          <w:color w:val="000000" w:themeColor="text1"/>
          <w:lang w:val="az-Cyrl-AZ"/>
        </w:rPr>
        <w:tab/>
        <w:t>1-турдаги ёки 2-турдаги ҳисобот тайёрланган стандартларнинг етарлилиги. (А21 бандга қаранг)</w:t>
      </w:r>
    </w:p>
    <w:p w14:paraId="236C628C"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14.</w:t>
      </w:r>
      <w:r w:rsidRPr="00D7184C">
        <w:rPr>
          <w:color w:val="000000" w:themeColor="text1"/>
          <w:lang w:val="az-Cyrl-AZ"/>
        </w:rPr>
        <w:tab/>
        <w:t xml:space="preserve">Агар фойдаланувчи аудитор хизмат кўрсатувчи ташкилотдаги назорат воситаларининг ишлаб чиқиш ва жорий этилиши ҳақидаги тушунчани асослаш учун аудит далили сифатида 1-турдаги ёки 2-турдаги ҳисоботдан фойдаланишни режалаштирса, фойдаланувчи аудитор қуйидагиларни бажариши лозим: </w:t>
      </w:r>
    </w:p>
    <w:p w14:paraId="100D56F3"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(а)</w:t>
      </w:r>
      <w:r w:rsidRPr="00D7184C">
        <w:rPr>
          <w:color w:val="000000" w:themeColor="text1"/>
          <w:lang w:val="az-Cyrl-AZ"/>
        </w:rPr>
        <w:tab/>
        <w:t xml:space="preserve">Хизмат кўрсатувчи ташкилотдаги назорат воситаларининг тавсифи ва лойиҳаси фойдаланувчи аудитор мақсадларига мос келадиган сана ёки давр учун эканлигини баҳолаш; </w:t>
      </w:r>
    </w:p>
    <w:p w14:paraId="6ACD63B1"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Хизмат кўрсатувчи ташкилотдаги назорат воситаларини тушуниш учун ҳисобот орқали тақдим этилган далилларнинг етарлилиги ва мувофиқлигини баҳолаш; ва</w:t>
      </w:r>
    </w:p>
    <w:p w14:paraId="64767F13"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(c)</w:t>
      </w:r>
      <w:r w:rsidRPr="00D7184C">
        <w:rPr>
          <w:color w:val="000000" w:themeColor="text1"/>
          <w:lang w:val="az-Cyrl-AZ"/>
        </w:rPr>
        <w:tab/>
        <w:t>Хизмат кўрсатувчи ташкилот томонидан аниқланган фойдаланувчи ташкилотнинг тўлдирувчи назорат воситалари фойдаланувчи ташкилот учун аҳамиятли эканлигини аниқлаш ҳамда, агар шундай бўлса, фойдаланувчи ташкилот бундай назорат воситаларини ишлаб чиқилган ва жорий этганлиги ҳақида тушунча олиш. (А22–А23 бандларга қаранг)</w:t>
      </w:r>
    </w:p>
    <w:p w14:paraId="30F5ECD2" w14:textId="77777777" w:rsidR="00232E5F" w:rsidRPr="00D7184C" w:rsidRDefault="00232E5F" w:rsidP="00232E5F">
      <w:pPr>
        <w:pStyle w:val="ListA"/>
        <w:spacing w:before="240"/>
        <w:rPr>
          <w:b/>
          <w:bCs/>
          <w:color w:val="000000" w:themeColor="text1"/>
          <w:highlight w:val="lightGray"/>
          <w:vertAlign w:val="superscript"/>
          <w:lang w:val="az-Cyrl-AZ"/>
        </w:rPr>
      </w:pPr>
      <w:r w:rsidRPr="00D7184C">
        <w:rPr>
          <w:b/>
          <w:bCs/>
          <w:color w:val="000000" w:themeColor="text1"/>
          <w:lang w:val="az-Cyrl-AZ"/>
        </w:rPr>
        <w:t>Муҳим бузиб кўрсатиш рискларига жавоб чоралари</w:t>
      </w:r>
    </w:p>
    <w:p w14:paraId="658B03DC" w14:textId="77777777" w:rsidR="00232E5F" w:rsidRPr="00D7184C" w:rsidRDefault="00232E5F" w:rsidP="00232E5F">
      <w:pPr>
        <w:pStyle w:val="List1"/>
        <w:spacing w:before="240"/>
        <w:rPr>
          <w:color w:val="000000" w:themeColor="text1"/>
          <w:spacing w:val="2"/>
          <w:lang w:val="az-Cyrl-AZ"/>
        </w:rPr>
      </w:pPr>
      <w:r w:rsidRPr="00D7184C">
        <w:rPr>
          <w:color w:val="000000" w:themeColor="text1"/>
          <w:lang w:val="az-Cyrl-AZ"/>
        </w:rPr>
        <w:t>15.</w:t>
      </w:r>
      <w:r w:rsidRPr="00D7184C">
        <w:rPr>
          <w:color w:val="000000" w:themeColor="text1"/>
          <w:lang w:val="az-Cyrl-AZ"/>
        </w:rPr>
        <w:tab/>
        <w:t xml:space="preserve">330-сон АХСга мувофиқ баҳоланган рискларга жавобан, фойдаланувчи аудитор қуйидагиларни бажариши лозим: </w:t>
      </w:r>
    </w:p>
    <w:p w14:paraId="21200B61" w14:textId="77777777" w:rsidR="00232E5F" w:rsidRPr="00D7184C" w:rsidRDefault="00232E5F" w:rsidP="00232E5F">
      <w:pPr>
        <w:pStyle w:val="23"/>
        <w:spacing w:before="240"/>
        <w:ind w:left="1134"/>
        <w:rPr>
          <w:color w:val="000000" w:themeColor="text1"/>
          <w:spacing w:val="2"/>
          <w:lang w:val="az-Cyrl-AZ"/>
        </w:rPr>
      </w:pPr>
      <w:r w:rsidRPr="00D7184C">
        <w:rPr>
          <w:color w:val="000000" w:themeColor="text1"/>
          <w:lang w:val="az-Cyrl-AZ"/>
        </w:rPr>
        <w:t>(а)</w:t>
      </w:r>
      <w:r w:rsidRPr="00D7184C">
        <w:rPr>
          <w:color w:val="000000" w:themeColor="text1"/>
          <w:lang w:val="az-Cyrl-AZ"/>
        </w:rPr>
        <w:tab/>
        <w:t xml:space="preserve">Тегишли молиявий ҳисобот тасдиқлари бўйича етарли ва муносиб аудит далиллари фойдаланувчи ташкилотда сақланадиган ёзувлардан олиниши мумкинлигини аниқлаш; ва, агар мумкин бўлмаса </w:t>
      </w:r>
    </w:p>
    <w:p w14:paraId="656156C3"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Етарли ва муносиб аудит далилларини олиш учун қўшимча аудиторлик тартиб-таомилларини бажариш ёки фойдаланувчи аудитор номидан хизмат кўрсатувчи ташкилотда бундай тартиб-таомилларни бажариш учун бошқа аудиторни жалб қилиш. (А24–А28 бандларга қаранг)</w:t>
      </w:r>
    </w:p>
    <w:p w14:paraId="624A5E77" w14:textId="77777777" w:rsidR="00232E5F" w:rsidRPr="00D7184C" w:rsidRDefault="00232E5F" w:rsidP="00232E5F">
      <w:pPr>
        <w:pStyle w:val="23"/>
        <w:spacing w:before="240"/>
        <w:ind w:left="547"/>
        <w:rPr>
          <w:b/>
          <w:bCs/>
          <w:color w:val="000000" w:themeColor="text1"/>
          <w:lang w:val="az-Cyrl-AZ"/>
        </w:rPr>
      </w:pPr>
      <w:r w:rsidRPr="00D7184C">
        <w:rPr>
          <w:b/>
          <w:bCs/>
          <w:color w:val="000000" w:themeColor="text1"/>
          <w:lang w:val="az-Cyrl-AZ"/>
        </w:rPr>
        <w:t>Назорат воситаларини тестдан ўтказиш</w:t>
      </w:r>
    </w:p>
    <w:p w14:paraId="5A16DD16"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16.</w:t>
      </w:r>
      <w:r w:rsidRPr="00D7184C">
        <w:rPr>
          <w:color w:val="000000" w:themeColor="text1"/>
          <w:lang w:val="az-Cyrl-AZ"/>
        </w:rPr>
        <w:tab/>
        <w:t xml:space="preserve">Фойдаланувчи аудиторнинг риск баҳолаши хизмат кўрсатувчи ташкилотдаги назорат воситалари самарали ишлаётган деган кутилмани ўз ичига олганда, фойдаланувчи аудитор ушбу назорат воситаларининг амалий самарадорлиги ҳақида қуйидаги тартиб-таомиллардан бири ёки бир нечтаси орқали аудит далилларини олиши лозим: </w:t>
      </w:r>
    </w:p>
    <w:p w14:paraId="3A2C7760"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(а)</w:t>
      </w:r>
      <w:r w:rsidRPr="00D7184C">
        <w:rPr>
          <w:color w:val="000000" w:themeColor="text1"/>
          <w:lang w:val="az-Cyrl-AZ"/>
        </w:rPr>
        <w:tab/>
        <w:t xml:space="preserve">Мавжуд бўлса, 2-турдаги ҳисоботни олиш; </w:t>
      </w:r>
    </w:p>
    <w:p w14:paraId="56EC644E"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Хизмат кўрсатувчи ташкилотда назорат воситаларининг тегишли тестларини ўтказиш; ёки</w:t>
      </w:r>
    </w:p>
    <w:p w14:paraId="45D0FAA6"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(c)</w:t>
      </w:r>
      <w:r w:rsidRPr="00D7184C">
        <w:rPr>
          <w:color w:val="000000" w:themeColor="text1"/>
          <w:lang w:val="az-Cyrl-AZ"/>
        </w:rPr>
        <w:tab/>
        <w:t>Фойдаланувчи аудитор номидан хизмат кўрсатувчи ташкилотда назорат воситаларини тестдан ўтказиш учун бошқа аудиторни жалб қилиш. (А29–А30 бандларга қаранг)</w:t>
      </w:r>
    </w:p>
    <w:p w14:paraId="7D2C84DF" w14:textId="77777777" w:rsidR="00232E5F" w:rsidRPr="00D7184C" w:rsidRDefault="00232E5F" w:rsidP="00232E5F">
      <w:pPr>
        <w:pStyle w:val="List1"/>
        <w:spacing w:before="240"/>
        <w:ind w:left="0" w:firstLine="0"/>
        <w:rPr>
          <w:i/>
          <w:iCs/>
          <w:color w:val="000000" w:themeColor="text1"/>
          <w:lang w:val="az-Cyrl-AZ"/>
        </w:rPr>
      </w:pPr>
      <w:r w:rsidRPr="00D7184C">
        <w:rPr>
          <w:i/>
          <w:iCs/>
          <w:color w:val="000000" w:themeColor="text1"/>
          <w:lang w:val="az-Cyrl-AZ"/>
        </w:rPr>
        <w:t>2-турдаги ҳисоботдан хизмат кўрсатувчи ташкилотдаги назорат воситалари самарали ишлаётганлиги ҳақидаги аудит далили сифатида фойдаланиш</w:t>
      </w:r>
    </w:p>
    <w:p w14:paraId="2FF265A9"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17.</w:t>
      </w:r>
      <w:r w:rsidRPr="00D7184C">
        <w:rPr>
          <w:color w:val="000000" w:themeColor="text1"/>
          <w:lang w:val="az-Cyrl-AZ"/>
        </w:rPr>
        <w:tab/>
        <w:t xml:space="preserve">Агар 16(а) бандга мувофиқ, фойдаланувчи аудитор хизмат кўрсатувчи ташкилотдаги назорат воситалари самарали ишлаётганлиги ҳақидаги аудит далили сифатида 2-турдаги ҳисоботдан фойдаланишни режалаштирса, фойдаланувчи аудитор хизмат кўрсатувчи аудиторнинг ҳисоботи фойдаланувчи аудиторнинг риск баҳолашини асослаш учун назорат воситаларининг самарадорлиги ҳақида етарли ва муносиб аудит далилларини тақдим этиш-этмаслигини қуйидагилар орқали аниқлаши лозим: </w:t>
      </w:r>
    </w:p>
    <w:p w14:paraId="0132C79C"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(а)</w:t>
      </w:r>
      <w:r w:rsidRPr="00D7184C">
        <w:rPr>
          <w:color w:val="000000" w:themeColor="text1"/>
          <w:lang w:val="az-Cyrl-AZ"/>
        </w:rPr>
        <w:tab/>
        <w:t xml:space="preserve">Хизмат кўрсатувчи ташкилотдаги назорат воситаларининг тавсифи, лойиҳаси ва амалий самарадорлиги фойдаланувчи аудитор мақсадларига мос келадиган сана ёки давр учун эканлигини баҳолаш; </w:t>
      </w:r>
    </w:p>
    <w:p w14:paraId="14205C87"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 xml:space="preserve">Хизмат кўрсатувчи ташкилот томонидан аниқланган фойдаланувчи ташкилотнинг тўлдирувчи назорат воситалари фойдаланувчи ташкилот учун аҳамиятли эканлигини аниқлаш ҳамда, агар шундай бўлса, фойдаланувчи ташкилот бундай назорат воситаларини ишлаб чиқилган ва жорий этганлиги ҳақида тушунча </w:t>
      </w:r>
      <w:r w:rsidRPr="00D7184C">
        <w:rPr>
          <w:color w:val="000000" w:themeColor="text1"/>
          <w:lang w:val="az-Cyrl-AZ"/>
        </w:rPr>
        <w:lastRenderedPageBreak/>
        <w:t xml:space="preserve">олиш ва, агар жорий этган бўлса, уларнинг амалий самарадорлигини тестдан ўтказиш; </w:t>
      </w:r>
    </w:p>
    <w:p w14:paraId="388A6B01"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(c)</w:t>
      </w:r>
      <w:r w:rsidRPr="00D7184C">
        <w:rPr>
          <w:color w:val="000000" w:themeColor="text1"/>
          <w:lang w:val="az-Cyrl-AZ"/>
        </w:rPr>
        <w:tab/>
        <w:t>Назорат воситалари тестлари билан қамраб олинган вақт даврининг етарлилиги ва назорат воситалари тестлари бажарилганидан буён ўтган вақтни баҳолаш; ва</w:t>
      </w:r>
    </w:p>
    <w:p w14:paraId="3137E10A" w14:textId="77777777" w:rsidR="00232E5F" w:rsidRPr="00D7184C" w:rsidRDefault="00232E5F" w:rsidP="00232E5F">
      <w:pPr>
        <w:pStyle w:val="23"/>
        <w:spacing w:before="240"/>
        <w:ind w:left="1134"/>
        <w:rPr>
          <w:color w:val="000000" w:themeColor="text1"/>
          <w:lang w:val="az-Cyrl-AZ"/>
        </w:rPr>
      </w:pPr>
      <w:r w:rsidRPr="00D7184C">
        <w:rPr>
          <w:color w:val="000000" w:themeColor="text1"/>
          <w:lang w:val="az-Cyrl-AZ"/>
        </w:rPr>
        <w:t>(d)</w:t>
      </w:r>
      <w:r w:rsidRPr="00D7184C">
        <w:rPr>
          <w:color w:val="000000" w:themeColor="text1"/>
          <w:lang w:val="az-Cyrl-AZ"/>
        </w:rPr>
        <w:tab/>
        <w:t>Хизмат кўрсатувчи аудитор томонидан бажарилган назорат воситалари тестлари ва уларнинг хизмат кўрсатувчи аудитор ҳисоботида тавсифланган натижалари фойдаланувчи ташкилотнинг молиявий ҳисоботларидаги тасдиқларга тегишли эканлигини ва фойдаланувчи аудиторнинг риск баҳолашини асослаш учун етарли ва муносиб аудит далилларини тақдим этиш-этмаслигини баҳолаш. (А31–А39 бандларга қаранг)</w:t>
      </w:r>
    </w:p>
    <w:p w14:paraId="47C10C5B" w14:textId="77777777" w:rsidR="00232E5F" w:rsidRPr="00D7184C" w:rsidRDefault="00232E5F" w:rsidP="00232E5F">
      <w:pPr>
        <w:pStyle w:val="List1"/>
        <w:spacing w:before="240"/>
        <w:rPr>
          <w:b/>
          <w:bCs/>
          <w:color w:val="000000" w:themeColor="text1"/>
          <w:lang w:val="az-Cyrl-AZ"/>
        </w:rPr>
      </w:pPr>
      <w:r w:rsidRPr="00D7184C">
        <w:rPr>
          <w:b/>
          <w:bCs/>
          <w:color w:val="000000" w:themeColor="text1"/>
          <w:lang w:val="az-Cyrl-AZ"/>
        </w:rPr>
        <w:t>Ёрдамчи хизмат кўрсатувчи ташкилот хизматларини истисно қилувчи 1-турдаги ва 2-турдаги ҳисоботлар</w:t>
      </w:r>
    </w:p>
    <w:p w14:paraId="5403E316"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18.</w:t>
      </w:r>
      <w:r w:rsidRPr="00D7184C">
        <w:rPr>
          <w:color w:val="000000" w:themeColor="text1"/>
          <w:lang w:val="az-Cyrl-AZ"/>
        </w:rPr>
        <w:tab/>
        <w:t>Агар фойдаланувчи аудитор ёрдамчи хизмат кўрсатувчи ташкилот томонидан тақдим этилган хизматларни истисно қилувчи 1-турдаги ёки 2-турдаги ҳисоботдан фойдаланишни режалаштирса ва бу хизматлар фойдаланувчи ташкилотнинг молиявий ҳисоботи аудити учун  ўринли  бўлса, фойдаланувчи аудитор ёрдамчи хизмат кўрсатувчи ташкилот томонидан тақдим этилган хизматларга нисбатан ушбу АХС талабларини қўллаши лозим. (А40 бандга қаранг)</w:t>
      </w:r>
    </w:p>
    <w:p w14:paraId="342BAFA4" w14:textId="77777777" w:rsidR="00232E5F" w:rsidRPr="00D7184C" w:rsidRDefault="00232E5F" w:rsidP="00232E5F">
      <w:pPr>
        <w:pStyle w:val="ListA"/>
        <w:spacing w:before="240" w:line="240" w:lineRule="exact"/>
        <w:ind w:left="0" w:firstLine="0"/>
        <w:rPr>
          <w:b/>
          <w:bCs/>
          <w:color w:val="000000" w:themeColor="text1"/>
          <w:lang w:val="az-Cyrl-AZ"/>
        </w:rPr>
      </w:pPr>
      <w:r w:rsidRPr="00D7184C">
        <w:rPr>
          <w:b/>
          <w:bCs/>
          <w:color w:val="000000" w:themeColor="text1"/>
          <w:lang w:val="az-Cyrl-AZ"/>
        </w:rPr>
        <w:t>Хизмат кўрсатувчи ташкилот фаолиятига оид фирибгарлик, қонун ва норматив ҳужжатларга риоя қилмаслик ва тузатилмаган бузиб кўрсатишлар</w:t>
      </w:r>
    </w:p>
    <w:p w14:paraId="0AFDE898"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19.</w:t>
      </w:r>
      <w:r w:rsidRPr="00D7184C">
        <w:rPr>
          <w:color w:val="000000" w:themeColor="text1"/>
          <w:lang w:val="az-Cyrl-AZ"/>
        </w:rPr>
        <w:tab/>
        <w:t>Фойдаланувчи аудитор фойдаланувчи ташкилот раҳбариятидан хизмат кўрсатувчи ташкилот фойдаланувчи ташкилотнинг молиявий ҳисоботига таъсир кўрсатадиган ҳар қандай фирибгарлик, қонун ва норматив ҳужжатларга риоя қилмаслик ёки тузатилмаган бузиб кўрсатишлар ҳақида фойдаланувчи ташкилотга хабар берган-бермаганлиги ёки фойдаланувчи ташкилот бошқа йўл билан бундай ҳолатлардан хабардор бўлган-бўлмаганлиги ҳақида сўров юбориши лозим. Фойдаланувчи аудитор бундай масалалар фойдаланувчи аудиторнинг кейинги аудиторлик тартиб-таомилларининг характери, муддати ва кўламига, шу жумладан фойдаланувчи аудиторнинг хулосалари ва фойдаланувчи аудитор ҳисоботига қандай таъсир кўрсатишини баҳолаши лозим. (А41 бандга қаранг)</w:t>
      </w:r>
    </w:p>
    <w:p w14:paraId="49D0C3AB" w14:textId="77777777" w:rsidR="00232E5F" w:rsidRPr="00D7184C" w:rsidRDefault="00232E5F" w:rsidP="00232E5F">
      <w:pPr>
        <w:pStyle w:val="List1"/>
        <w:spacing w:before="240"/>
        <w:rPr>
          <w:b/>
          <w:bCs/>
          <w:color w:val="000000" w:themeColor="text1"/>
          <w:lang w:val="az-Cyrl-AZ"/>
        </w:rPr>
      </w:pPr>
      <w:r w:rsidRPr="00D7184C">
        <w:rPr>
          <w:b/>
          <w:bCs/>
          <w:color w:val="000000" w:themeColor="text1"/>
          <w:lang w:val="az-Cyrl-AZ"/>
        </w:rPr>
        <w:t>Фойдаланувчи аудитор томонидан ҳисобот тузиш</w:t>
      </w:r>
    </w:p>
    <w:p w14:paraId="68EF56A7" w14:textId="77777777" w:rsidR="00232E5F" w:rsidRPr="00D7184C" w:rsidRDefault="00232E5F" w:rsidP="00232E5F">
      <w:pPr>
        <w:pStyle w:val="List1"/>
        <w:spacing w:before="240"/>
        <w:rPr>
          <w:color w:val="000000" w:themeColor="text1"/>
          <w:spacing w:val="2"/>
          <w:lang w:val="az-Cyrl-AZ"/>
        </w:rPr>
      </w:pPr>
      <w:r w:rsidRPr="00D7184C">
        <w:rPr>
          <w:color w:val="000000" w:themeColor="text1"/>
          <w:lang w:val="az-Cyrl-AZ"/>
        </w:rPr>
        <w:t>20.</w:t>
      </w:r>
      <w:r w:rsidRPr="00D7184C">
        <w:rPr>
          <w:color w:val="000000" w:themeColor="text1"/>
          <w:lang w:val="az-Cyrl-AZ"/>
        </w:rPr>
        <w:tab/>
        <w:t>Агар фойдаланувчи аудитор фойдаланувчи ташкилотнинг молиявий ҳисоботи аудити учун аҳамиятли бўлган хизмат кўрсатувчи ташкилот томонидан тақдим этилган хизматлар бўйича етарли ва муносиб аудит далилларини ололмаса, фойдаланувчи аудитор 705-сон АХС</w:t>
      </w:r>
      <w:r w:rsidRPr="00D7184C">
        <w:rPr>
          <w:rStyle w:val="af0"/>
          <w:color w:val="000000" w:themeColor="text1"/>
          <w:lang w:val="az-Cyrl-AZ"/>
        </w:rPr>
        <w:footnoteReference w:customMarkFollows="1" w:id="6"/>
        <w:t>6</w:t>
      </w:r>
      <w:r w:rsidRPr="00D7184C">
        <w:rPr>
          <w:color w:val="000000" w:themeColor="text1"/>
          <w:lang w:val="az-Cyrl-AZ"/>
        </w:rPr>
        <w:t xml:space="preserve"> (Қайта таҳрирланган) га мувофиқ фойдаланувчи аудитор хулосасидаги фикрни модификация қилиши лозим. (А42 бандга қаранг)</w:t>
      </w:r>
    </w:p>
    <w:p w14:paraId="40DC3536" w14:textId="77777777" w:rsidR="00232E5F" w:rsidRPr="00D7184C" w:rsidRDefault="00232E5F" w:rsidP="00232E5F">
      <w:pPr>
        <w:pStyle w:val="List1"/>
        <w:spacing w:before="240"/>
        <w:rPr>
          <w:color w:val="000000" w:themeColor="text1"/>
          <w:spacing w:val="2"/>
          <w:lang w:val="az-Cyrl-AZ"/>
        </w:rPr>
      </w:pPr>
      <w:r w:rsidRPr="00D7184C">
        <w:rPr>
          <w:color w:val="000000" w:themeColor="text1"/>
          <w:spacing w:val="2"/>
          <w:lang w:val="az-Cyrl-AZ"/>
        </w:rPr>
        <w:t>21.</w:t>
      </w:r>
      <w:r w:rsidRPr="00D7184C">
        <w:rPr>
          <w:color w:val="000000" w:themeColor="text1"/>
          <w:spacing w:val="2"/>
          <w:lang w:val="az-Cyrl-AZ"/>
        </w:rPr>
        <w:tab/>
      </w:r>
      <w:r w:rsidRPr="00D7184C">
        <w:rPr>
          <w:color w:val="000000" w:themeColor="text1"/>
          <w:lang w:val="az-Cyrl-AZ"/>
        </w:rPr>
        <w:t>Қонун ёки норматив ҳужжатлар билан талаб қилинмаса, фойдаланувчи аудитор модификация қилинмаган фикрни ўз ичига олган фойдаланувчи аудитор хулосасида хизмат кўрсатувчи аудиторнинг ишига ҳавола қилмаслиги лозим. Агар бундай ҳавола қонун ёки норматив ҳужжатлар томонидан талаб қилинса, фойдаланувчи аудитор хулосасида бундай ҳавола аудит фикри учун фойдаланувчи аудиторнинг жавобгарлигини камайтирмаслиги кўрсатилиши лозим. (А43 бандга қаранг)</w:t>
      </w:r>
    </w:p>
    <w:p w14:paraId="5AF22BB6" w14:textId="2CEA8846" w:rsidR="00232E5F" w:rsidRPr="00D7184C" w:rsidRDefault="00232E5F" w:rsidP="00232E5F">
      <w:pPr>
        <w:pStyle w:val="List1"/>
        <w:spacing w:before="240"/>
        <w:rPr>
          <w:color w:val="000000" w:themeColor="text1"/>
          <w:lang w:val="az-Cyrl-AZ"/>
        </w:rPr>
      </w:pPr>
      <w:r w:rsidRPr="00D7184C">
        <w:rPr>
          <w:color w:val="000000" w:themeColor="text1"/>
          <w:lang w:val="az-Cyrl-AZ"/>
        </w:rPr>
        <w:t>22.</w:t>
      </w:r>
      <w:r w:rsidRPr="00D7184C">
        <w:rPr>
          <w:color w:val="000000" w:themeColor="text1"/>
          <w:lang w:val="az-Cyrl-AZ"/>
        </w:rPr>
        <w:tab/>
        <w:t>Агар хизмат кўрсатувчи аудиторнинг ишига ҳавола фойдаланувчи аудитор фикрига киритилган модификацияни тушуниш учун аҳамиятли бўлса, фойдаланувчи аудитор хулосасида бундай ҳавола ўша фикр учун фойдаланувчи аудиторнинг жавобгарлигини камайтирмаслиги кўрсатилиши лозим. (А44 бандга қаранг)</w:t>
      </w:r>
    </w:p>
    <w:p w14:paraId="3C7AA186" w14:textId="47935F15" w:rsidR="000818B0" w:rsidRPr="00D7184C" w:rsidRDefault="000818B0" w:rsidP="000818B0">
      <w:pPr>
        <w:pStyle w:val="ac"/>
        <w:rPr>
          <w:lang w:val="az-Cyrl-AZ" w:eastAsia="en-IN"/>
        </w:rPr>
      </w:pPr>
    </w:p>
    <w:p w14:paraId="7BB37474" w14:textId="3EC8D1E6" w:rsidR="000818B0" w:rsidRPr="00D7184C" w:rsidRDefault="000818B0" w:rsidP="000818B0">
      <w:pPr>
        <w:pStyle w:val="ac"/>
        <w:jc w:val="center"/>
        <w:rPr>
          <w:lang w:val="az-Cyrl-AZ" w:eastAsia="en-IN"/>
        </w:rPr>
      </w:pPr>
      <w:r w:rsidRPr="00D7184C">
        <w:rPr>
          <w:lang w:val="az-Cyrl-AZ" w:eastAsia="en-IN"/>
        </w:rPr>
        <w:t>***</w:t>
      </w:r>
    </w:p>
    <w:p w14:paraId="1783CFD1" w14:textId="77777777" w:rsidR="00232E5F" w:rsidRPr="00D7184C" w:rsidRDefault="00232E5F" w:rsidP="00232E5F">
      <w:pPr>
        <w:spacing w:before="240" w:after="45" w:line="240" w:lineRule="auto"/>
        <w:ind w:left="547" w:hanging="547"/>
        <w:jc w:val="both"/>
        <w:rPr>
          <w:rFonts w:ascii="Times New Roman" w:eastAsia="Times New Roman" w:hAnsi="Times New Roman" w:cs="Times New Roman"/>
          <w:b/>
          <w:bCs/>
          <w:color w:val="000000" w:themeColor="text1"/>
          <w:sz w:val="20"/>
          <w:szCs w:val="20"/>
          <w:highlight w:val="lightGray"/>
          <w:lang w:val="az-Cyrl-AZ" w:eastAsia="ru-RU"/>
        </w:rPr>
      </w:pPr>
      <w:r w:rsidRPr="00D7184C">
        <w:rPr>
          <w:rFonts w:ascii="Times New Roman" w:eastAsia="Times New Roman" w:hAnsi="Times New Roman" w:cs="Times New Roman"/>
          <w:b/>
          <w:bCs/>
          <w:color w:val="000000" w:themeColor="text1"/>
          <w:sz w:val="24"/>
          <w:szCs w:val="24"/>
          <w:lang w:val="az-Cyrl-AZ" w:eastAsia="ru-RU"/>
        </w:rPr>
        <w:t>Стандартни қўллаш ва бошқа изоҳловчи материаллар</w:t>
      </w:r>
    </w:p>
    <w:p w14:paraId="36C85194" w14:textId="77777777" w:rsidR="00232E5F" w:rsidRPr="00D7184C" w:rsidRDefault="00232E5F" w:rsidP="00232E5F">
      <w:pPr>
        <w:pStyle w:val="Heading3Stacked"/>
        <w:spacing w:before="240" w:line="240" w:lineRule="auto"/>
        <w:ind w:left="547" w:hanging="547"/>
        <w:rPr>
          <w:rStyle w:val="csbl"/>
          <w:b/>
          <w:bCs/>
          <w:color w:val="000000" w:themeColor="text1"/>
          <w:lang w:val="az-Cyrl-AZ"/>
        </w:rPr>
      </w:pPr>
      <w:r w:rsidRPr="00D7184C">
        <w:rPr>
          <w:rStyle w:val="csbl"/>
          <w:b/>
          <w:bCs/>
          <w:color w:val="000000" w:themeColor="text1"/>
          <w:lang w:val="az-Cyrl-AZ"/>
        </w:rPr>
        <w:t>Хизмат кўрсатувчи ташкилот томонидан кўрсатиладиган хизматларни, шу жумладан ички назоратни тушуниш</w:t>
      </w:r>
    </w:p>
    <w:p w14:paraId="3DEE6DA3" w14:textId="77777777" w:rsidR="00232E5F" w:rsidRPr="00D7184C" w:rsidRDefault="00232E5F" w:rsidP="00232E5F">
      <w:pPr>
        <w:pStyle w:val="ListTextIndended"/>
        <w:spacing w:before="240" w:line="240" w:lineRule="exact"/>
        <w:rPr>
          <w:color w:val="000000" w:themeColor="text1"/>
          <w:lang w:val="az-Cyrl-AZ"/>
        </w:rPr>
      </w:pPr>
      <w:r w:rsidRPr="00D7184C">
        <w:rPr>
          <w:i/>
          <w:iCs/>
          <w:color w:val="000000" w:themeColor="text1"/>
          <w:lang w:val="az-Cyrl-AZ"/>
        </w:rPr>
        <w:t>Маълумот манбалари</w:t>
      </w:r>
      <w:r w:rsidRPr="00D7184C">
        <w:rPr>
          <w:color w:val="000000" w:themeColor="text1"/>
          <w:lang w:val="az-Cyrl-AZ"/>
        </w:rPr>
        <w:t xml:space="preserve"> (9-бандга қаранг)</w:t>
      </w:r>
    </w:p>
    <w:p w14:paraId="7EF0DC01" w14:textId="77777777" w:rsidR="00232E5F" w:rsidRPr="00D7184C" w:rsidRDefault="00232E5F" w:rsidP="00232E5F">
      <w:pPr>
        <w:pStyle w:val="ListA"/>
        <w:spacing w:before="240" w:line="240" w:lineRule="auto"/>
        <w:rPr>
          <w:color w:val="000000" w:themeColor="text1"/>
          <w:lang w:val="az-Cyrl-AZ"/>
        </w:rPr>
      </w:pPr>
      <w:r w:rsidRPr="00D7184C">
        <w:rPr>
          <w:color w:val="000000" w:themeColor="text1"/>
          <w:lang w:val="az-Cyrl-AZ"/>
        </w:rPr>
        <w:t>А1.</w:t>
      </w:r>
      <w:r w:rsidRPr="00D7184C">
        <w:rPr>
          <w:color w:val="000000" w:themeColor="text1"/>
          <w:lang w:val="az-Cyrl-AZ"/>
        </w:rPr>
        <w:tab/>
        <w:t>Хизмат кўрсатувчи ташкилот томонидан кўрсатиладиган хизматларнинг характери ҳақидаги маълумотлар турли хил манбалардан олиниши мумкин, масалан:</w:t>
      </w:r>
    </w:p>
    <w:p w14:paraId="793511BD"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Фойдаланувчи қўлланмалари.</w:t>
      </w:r>
    </w:p>
    <w:p w14:paraId="03F677C6"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Тизимларнинг умумий тавсифи.</w:t>
      </w:r>
    </w:p>
    <w:p w14:paraId="215DA100"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lastRenderedPageBreak/>
        <w:t>Техник қўлланмалар.</w:t>
      </w:r>
    </w:p>
    <w:p w14:paraId="1FF64E13"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Фойдаланувчи ташкилот ва хизмат кўрсатувчи ташкилот ўртасидаги шартнома ёки хизмат даражаси бўйича келишув.</w:t>
      </w:r>
    </w:p>
    <w:p w14:paraId="471DF6E9"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Хизмат кўрсатувчи ташкилот, ички аудит хизмати ёки тартибга солувчи органлар томонидан хизмат кўрсатувчи ташкилотдаги назорат воситалари бўйича тайёрланган ҳисоботлар.</w:t>
      </w:r>
    </w:p>
    <w:p w14:paraId="63961179"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Хизмат кўрсатувчи ташкилот аудиторининг хулосалари, шу жумладан раҳбариятга йўлланган хатлар, агар мавжуд бўлса.</w:t>
      </w:r>
    </w:p>
    <w:p w14:paraId="0F293E14" w14:textId="77777777" w:rsidR="00232E5F" w:rsidRPr="00D7184C" w:rsidRDefault="00232E5F" w:rsidP="00232E5F">
      <w:pPr>
        <w:pStyle w:val="ListA"/>
        <w:spacing w:before="240" w:line="240" w:lineRule="exact"/>
        <w:rPr>
          <w:color w:val="000000" w:themeColor="text1"/>
          <w:spacing w:val="-3"/>
          <w:lang w:val="az-Cyrl-AZ"/>
        </w:rPr>
      </w:pPr>
      <w:r w:rsidRPr="00D7184C">
        <w:rPr>
          <w:color w:val="000000" w:themeColor="text1"/>
          <w:spacing w:val="-3"/>
          <w:lang w:val="az-Cyrl-AZ"/>
        </w:rPr>
        <w:t>А2.</w:t>
      </w:r>
      <w:r w:rsidRPr="00D7184C">
        <w:rPr>
          <w:color w:val="000000" w:themeColor="text1"/>
          <w:spacing w:val="-3"/>
          <w:lang w:val="az-Cyrl-AZ"/>
        </w:rPr>
        <w:tab/>
        <w:t>Фойдаланувчи аудиторининг хизмат ташкилоти билан тажрибаси орқали олинган билим, масалан, бошқа аудит ишлари билан тажриба орқали, хизмат ташкилоти томонидан кўрсатиладиган хизматларнинг характери ҳақида тушунча олишда ҳам фойдали бўлиши мумкин. Бу айниқса хизмат ташкилотидаги хизматлар ва улар устидан назоратлар юқори даражада стандартлаштирилган бўлса, жуда фойдали бўлиши мумкин.</w:t>
      </w:r>
    </w:p>
    <w:p w14:paraId="3C3F470E" w14:textId="77777777" w:rsidR="00232E5F" w:rsidRPr="00D7184C" w:rsidRDefault="00232E5F" w:rsidP="00232E5F">
      <w:pPr>
        <w:pStyle w:val="IFACBulletIndented1"/>
        <w:spacing w:before="240" w:line="240" w:lineRule="auto"/>
        <w:ind w:left="547"/>
        <w:textAlignment w:val="center"/>
        <w:rPr>
          <w:color w:val="000000" w:themeColor="text1"/>
          <w:lang w:val="az-Cyrl-AZ"/>
        </w:rPr>
      </w:pPr>
      <w:r w:rsidRPr="00D7184C">
        <w:rPr>
          <w:i/>
          <w:iCs/>
          <w:color w:val="000000" w:themeColor="text1"/>
          <w:lang w:val="az-Cyrl-AZ"/>
        </w:rPr>
        <w:t>Хизмат кўрсатувчи ташкилот томонидан кўрсатиладиган хизматларнинг характери</w:t>
      </w:r>
      <w:r w:rsidRPr="00D7184C">
        <w:rPr>
          <w:color w:val="000000" w:themeColor="text1"/>
          <w:lang w:val="az-Cyrl-AZ"/>
        </w:rPr>
        <w:t xml:space="preserve"> (9(а)-бандга қаранг)</w:t>
      </w:r>
    </w:p>
    <w:p w14:paraId="6295A9FE" w14:textId="77777777" w:rsidR="00232E5F" w:rsidRPr="00D7184C" w:rsidRDefault="00232E5F" w:rsidP="00232E5F">
      <w:pPr>
        <w:pStyle w:val="ListA"/>
        <w:spacing w:before="240" w:line="240" w:lineRule="exact"/>
        <w:rPr>
          <w:color w:val="000000" w:themeColor="text1"/>
          <w:spacing w:val="-4"/>
          <w:lang w:val="az-Cyrl-AZ"/>
        </w:rPr>
      </w:pPr>
      <w:r w:rsidRPr="00D7184C">
        <w:rPr>
          <w:color w:val="000000" w:themeColor="text1"/>
          <w:spacing w:val="-4"/>
          <w:lang w:val="az-Cyrl-AZ"/>
        </w:rPr>
        <w:t>А3.</w:t>
      </w:r>
      <w:r w:rsidRPr="00D7184C">
        <w:rPr>
          <w:color w:val="000000" w:themeColor="text1"/>
          <w:spacing w:val="-4"/>
          <w:lang w:val="az-Cyrl-AZ"/>
        </w:rPr>
        <w:tab/>
        <w:t>Фойдаланувчи ташкилот операцияларни қайта ишлайдиган ва тегишли ҳисобдорликни юритадиган ёки операцияларни қайд этадиган ва улар билан боғлиқ маълумотларни қайта ишлайдиган хизмат кўрсатувчи ташкилотдан фойдаланиши мумкин. Бундай хизматларни тақдим этадиган хизмат кўрсатувчи ташкилотларга, масалан, ходимларни рағбатлантириш режалари ёки бошқалар учун активларни инвестиция қиладиган ва хизмат кўрсатадиган банкларнинг ишончли бошқарув бўлимлари; бошқаларга ипотека кредитлари бўйича хизмат кўрсатадиган ипотека банкирлари; ҳамда мижозларга молиявий ва операцион операцияларни қайта ишлаш имконини берадиган дастурий таъминот дастурлари пакетларини ва технологик муҳитни тақдим этадиган дастурий хизматлар провайдерлари киради.</w:t>
      </w:r>
    </w:p>
    <w:p w14:paraId="0A479E0B" w14:textId="77777777" w:rsidR="00232E5F" w:rsidRPr="00D7184C" w:rsidRDefault="00232E5F" w:rsidP="00232E5F">
      <w:pPr>
        <w:pStyle w:val="ListA"/>
        <w:spacing w:before="240" w:line="240" w:lineRule="auto"/>
        <w:rPr>
          <w:color w:val="000000" w:themeColor="text1"/>
          <w:lang w:val="az-Cyrl-AZ"/>
        </w:rPr>
      </w:pPr>
      <w:r w:rsidRPr="00D7184C">
        <w:rPr>
          <w:color w:val="000000" w:themeColor="text1"/>
          <w:lang w:val="az-Cyrl-AZ"/>
        </w:rPr>
        <w:t>А4.</w:t>
      </w:r>
      <w:r w:rsidRPr="00D7184C">
        <w:rPr>
          <w:color w:val="000000" w:themeColor="text1"/>
          <w:lang w:val="az-Cyrl-AZ"/>
        </w:rPr>
        <w:tab/>
        <w:t>Аудит учун ўринли хизмат кўрсатувчи ташкилот хизматларига қуйидаги мисоллар киради:</w:t>
      </w:r>
    </w:p>
    <w:p w14:paraId="7886C34A"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Фойдаланувчи ташкилотнинг бухгалтерия ҳисоби регистрларини юритиш.</w:t>
      </w:r>
    </w:p>
    <w:p w14:paraId="64FEF008"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Активларни бошқариш.</w:t>
      </w:r>
    </w:p>
    <w:p w14:paraId="234B5061" w14:textId="77777777" w:rsidR="00232E5F" w:rsidRPr="00D7184C" w:rsidRDefault="00232E5F" w:rsidP="00232E5F">
      <w:pPr>
        <w:pStyle w:val="IFACBulletIndented1"/>
        <w:numPr>
          <w:ilvl w:val="0"/>
          <w:numId w:val="6"/>
        </w:numPr>
        <w:spacing w:before="240" w:line="240" w:lineRule="auto"/>
        <w:ind w:left="1134" w:hanging="567"/>
        <w:textAlignment w:val="center"/>
        <w:rPr>
          <w:color w:val="000000" w:themeColor="text1"/>
          <w:lang w:val="az-Cyrl-AZ"/>
        </w:rPr>
      </w:pPr>
      <w:r w:rsidRPr="00D7184C">
        <w:rPr>
          <w:color w:val="000000" w:themeColor="text1"/>
          <w:lang w:val="az-Cyrl-AZ"/>
        </w:rPr>
        <w:t>Фойдаланувчи ташкилотнинг вакили сифатида операцияларни бошлаш, қайд этиш ёки қайта ишлаш.</w:t>
      </w:r>
    </w:p>
    <w:p w14:paraId="1B575B2E" w14:textId="77777777" w:rsidR="00232E5F" w:rsidRPr="00D7184C" w:rsidRDefault="00232E5F" w:rsidP="00232E5F">
      <w:pPr>
        <w:pStyle w:val="List1"/>
        <w:spacing w:before="240"/>
        <w:rPr>
          <w:color w:val="000000" w:themeColor="text1"/>
          <w:lang w:val="az-Cyrl-AZ"/>
        </w:rPr>
      </w:pPr>
      <w:r w:rsidRPr="00D7184C">
        <w:rPr>
          <w:color w:val="000000" w:themeColor="text1"/>
          <w:lang w:val="az-Cyrl-AZ"/>
        </w:rPr>
        <w:t>Кичик ташкилотларга хос мулоҳазалар</w:t>
      </w:r>
    </w:p>
    <w:p w14:paraId="0151A132" w14:textId="77777777" w:rsidR="00232E5F" w:rsidRPr="00D7184C" w:rsidRDefault="00232E5F" w:rsidP="00232E5F">
      <w:pPr>
        <w:pStyle w:val="ListA"/>
        <w:spacing w:before="240" w:line="240" w:lineRule="exact"/>
        <w:rPr>
          <w:rStyle w:val="cssup"/>
          <w:color w:val="000000" w:themeColor="text1"/>
          <w:spacing w:val="3"/>
          <w:lang w:val="az-Cyrl-AZ"/>
        </w:rPr>
      </w:pPr>
      <w:r w:rsidRPr="00D7184C">
        <w:rPr>
          <w:color w:val="000000" w:themeColor="text1"/>
          <w:spacing w:val="3"/>
          <w:lang w:val="az-Cyrl-AZ"/>
        </w:rPr>
        <w:t>А5.</w:t>
      </w:r>
      <w:r w:rsidRPr="00D7184C">
        <w:rPr>
          <w:color w:val="000000" w:themeColor="text1"/>
          <w:spacing w:val="3"/>
          <w:lang w:val="az-Cyrl-AZ"/>
        </w:rPr>
        <w:tab/>
      </w:r>
      <w:r w:rsidRPr="00D7184C">
        <w:rPr>
          <w:color w:val="000000" w:themeColor="text1"/>
          <w:lang w:val="az-Cyrl-AZ"/>
        </w:rPr>
        <w:t>Кичик ташкилотлар муайян операцияларни қайта ишлашдан (масалан, иш ҳақи солиқларини тўлаш) бошлаб, ўз бухгалтерия ҳисоби регистрларини юритиш ва молиявий ҳисоботини тайёрлашгача бўлган турли ташқи бухгалтерия хизматларидан фойдаланишлари мумкин. Молиявий ҳисоботни тайёрлаш учун бундай хизмат кўрсатувчи ташкилотдан фойдаланиш кичик ташкилот раҳбариятини ва, қаерда қўлланиладиган бўлса, бошқарув учун масъул шахсларни молиявий ҳисобот учун ўз жавобгарликларидан озод қилмайди.</w:t>
      </w:r>
      <w:r w:rsidRPr="00D7184C">
        <w:rPr>
          <w:rStyle w:val="af0"/>
          <w:color w:val="000000" w:themeColor="text1"/>
          <w:spacing w:val="3"/>
          <w:lang w:val="az-Cyrl-AZ"/>
        </w:rPr>
        <w:footnoteReference w:customMarkFollows="1" w:id="7"/>
        <w:t>7</w:t>
      </w:r>
    </w:p>
    <w:p w14:paraId="5E2E2A4F" w14:textId="3C6D1B8F" w:rsidR="00232E5F" w:rsidRPr="00D7184C" w:rsidRDefault="00232E5F" w:rsidP="000818B0">
      <w:pPr>
        <w:pStyle w:val="ListA"/>
        <w:spacing w:before="240" w:line="240" w:lineRule="exact"/>
        <w:ind w:left="0" w:firstLine="0"/>
        <w:rPr>
          <w:color w:val="000000" w:themeColor="text1"/>
          <w:lang w:val="az-Cyrl-AZ"/>
        </w:rPr>
      </w:pPr>
      <w:r w:rsidRPr="00D7184C">
        <w:rPr>
          <w:i/>
          <w:iCs/>
          <w:color w:val="000000" w:themeColor="text1"/>
          <w:lang w:val="az-Cyrl-AZ"/>
        </w:rPr>
        <w:t>Хизмат кўрсатувчи ташкилот томонидан қайта ишланадиган операцияларнинг характери ва муҳимлиги</w:t>
      </w:r>
      <w:r w:rsidRPr="00D7184C">
        <w:rPr>
          <w:color w:val="000000" w:themeColor="text1"/>
          <w:lang w:val="az-Cyrl-AZ"/>
        </w:rPr>
        <w:t xml:space="preserve"> (9(</w:t>
      </w:r>
      <w:r w:rsidR="000818B0" w:rsidRPr="00D7184C">
        <w:rPr>
          <w:color w:val="000000" w:themeColor="text1"/>
          <w:lang w:val="az-Cyrl-AZ"/>
        </w:rPr>
        <w:t>b</w:t>
      </w:r>
      <w:r w:rsidRPr="00D7184C">
        <w:rPr>
          <w:color w:val="000000" w:themeColor="text1"/>
          <w:lang w:val="az-Cyrl-AZ"/>
        </w:rPr>
        <w:t>)-бандга қаранг)</w:t>
      </w:r>
    </w:p>
    <w:p w14:paraId="2C19FAD2"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А6.</w:t>
      </w:r>
      <w:r w:rsidRPr="00D7184C">
        <w:rPr>
          <w:color w:val="000000" w:themeColor="text1"/>
          <w:lang w:val="az-Cyrl-AZ"/>
        </w:rPr>
        <w:tab/>
        <w:t xml:space="preserve">Хизмат кўрсатувчи ташкилот фойдаланувчи ташкилотнинг ички назоратига таъсир этувчи сиёсат ва тартиб-қоидаларни жорий қилиши мумкин. Бу сиёсат ва тартиб-қоидалар, камида қисман бўлса ҳам, фойдаланувчи ташкилотдан жисмоний ва операцион жиҳатдан алоҳида амал қилади. Хизмат кўрсатувчи ташкилотнинг назоратлари фойдаланувчи ташкилот назоратлари учун қай даражада муҳим экани, хизмат кўрсатувчи ташкилот томонидан тақдим этиладиган хизматларнинг хусусиятига, жумладан, у фойдаланувчи ташкилот учун қайта ишлайдиган операцияларнинг хусусияти ва </w:t>
      </w:r>
      <w:r w:rsidRPr="00D7184C">
        <w:rPr>
          <w:lang w:val="az-Cyrl-AZ"/>
        </w:rPr>
        <w:t>муҳимлигига</w:t>
      </w:r>
      <w:r w:rsidRPr="00D7184C">
        <w:rPr>
          <w:color w:val="000000" w:themeColor="text1"/>
          <w:lang w:val="az-Cyrl-AZ"/>
        </w:rPr>
        <w:t xml:space="preserve"> боғлиқ. Айрим ҳолатларда хизмат кўрсатувчи ташкилот томонидан қайта ишланган операциялар ва улар таъсир қилувчи ҳисоблар фойдаланувчи ташкилот молиявий ҳисоботида </w:t>
      </w:r>
      <w:r w:rsidRPr="00D7184C">
        <w:rPr>
          <w:lang w:val="az-Cyrl-AZ"/>
        </w:rPr>
        <w:t>муҳимликка</w:t>
      </w:r>
      <w:r w:rsidRPr="00D7184C">
        <w:rPr>
          <w:color w:val="000000" w:themeColor="text1"/>
          <w:lang w:val="az-Cyrl-AZ"/>
        </w:rPr>
        <w:t xml:space="preserve"> эга бўлмаслиги мумкин, аммо операцияларнинг хусусияти муҳим бўлиши ва ушбу шароитда аудитор уларга оид назорат тизимини тушуниш зарур, деб топиши мумкин.</w:t>
      </w:r>
    </w:p>
    <w:p w14:paraId="7BB80B79" w14:textId="25B8C2D2" w:rsidR="00232E5F" w:rsidRPr="00D7184C" w:rsidRDefault="00232E5F" w:rsidP="000818B0">
      <w:pPr>
        <w:pStyle w:val="List1"/>
        <w:spacing w:before="240"/>
        <w:ind w:left="0" w:firstLine="0"/>
        <w:rPr>
          <w:color w:val="000000" w:themeColor="text1"/>
          <w:lang w:val="az-Cyrl-AZ"/>
        </w:rPr>
      </w:pPr>
      <w:r w:rsidRPr="00D7184C">
        <w:rPr>
          <w:i/>
          <w:iCs/>
          <w:color w:val="000000" w:themeColor="text1"/>
          <w:lang w:val="az-Cyrl-AZ"/>
        </w:rPr>
        <w:t>Хизмат кўрсатувчи ташкилот ва фойдаланувчи ташкилот фаолиятлари ўртасидаги ўзаро мулоқот даражаси</w:t>
      </w:r>
      <w:r w:rsidRPr="00D7184C">
        <w:rPr>
          <w:color w:val="000000" w:themeColor="text1"/>
          <w:lang w:val="az-Cyrl-AZ"/>
        </w:rPr>
        <w:t xml:space="preserve"> (9(</w:t>
      </w:r>
      <w:r w:rsidR="000818B0" w:rsidRPr="00D7184C">
        <w:rPr>
          <w:color w:val="000000" w:themeColor="text1"/>
          <w:lang w:val="az-Cyrl-AZ"/>
        </w:rPr>
        <w:t>c</w:t>
      </w:r>
      <w:r w:rsidRPr="00D7184C">
        <w:rPr>
          <w:color w:val="000000" w:themeColor="text1"/>
          <w:lang w:val="az-Cyrl-AZ"/>
        </w:rPr>
        <w:t>)-бандга қаранг)</w:t>
      </w:r>
    </w:p>
    <w:p w14:paraId="5E9D2235" w14:textId="77777777" w:rsidR="00232E5F" w:rsidRPr="00D7184C" w:rsidRDefault="00232E5F" w:rsidP="00232E5F">
      <w:pPr>
        <w:pStyle w:val="ListA"/>
        <w:spacing w:before="240" w:after="240" w:line="240" w:lineRule="exact"/>
        <w:rPr>
          <w:color w:val="000000" w:themeColor="text1"/>
          <w:spacing w:val="6"/>
          <w:lang w:val="az-Cyrl-AZ"/>
        </w:rPr>
      </w:pPr>
      <w:r w:rsidRPr="00D7184C">
        <w:rPr>
          <w:color w:val="000000" w:themeColor="text1"/>
          <w:spacing w:val="6"/>
          <w:lang w:val="az-Cyrl-AZ"/>
        </w:rPr>
        <w:t>А7.</w:t>
      </w:r>
      <w:r w:rsidRPr="00D7184C">
        <w:rPr>
          <w:color w:val="000000" w:themeColor="text1"/>
          <w:spacing w:val="6"/>
          <w:lang w:val="az-Cyrl-AZ"/>
        </w:rPr>
        <w:tab/>
        <w:t xml:space="preserve">Хизмат кўрсатувчи ташкилотнинг назоратлари аҳамияти фойдаланувчи субъектнинг назоратлари учун ҳам унинг фаолияти ва фойдаланувчи субъект фаолияти ўртасидаги ўзаро таъсир даражасига боғлиқ. Ўзаро таъсир даражаси фойдаланувчи субъектнинг хизмат ташкилоти томонидан амалга ошириладиган ишлов бериш устидан самарали назоратни жорий қилиш қобилияти ва танловини англатади. Масалан, фойдаланувчи </w:t>
      </w:r>
      <w:r w:rsidRPr="00D7184C">
        <w:rPr>
          <w:color w:val="000000" w:themeColor="text1"/>
          <w:spacing w:val="6"/>
          <w:lang w:val="az-Cyrl-AZ"/>
        </w:rPr>
        <w:lastRenderedPageBreak/>
        <w:t>ташкилоти фаолиятлари ва хизмат кўрсатувчи ташкилот фаолиятлари ўртасида юқори даражадаги ўзаро таъсир мавжуд бўлади, қачонки фойдаланувчи ташкилоти транзакцияларни тасдиқласа ва хизмат кўрсатувчи ташкилот ушбу транзакцияларни қайта ишлаш ва бухгалтерия ҳисобини юритса. Бу шароитларда фойдаланувчи ташкилот ушбу транзакциялар устидан самарали назорат ўрнатиши мумкин. Бошқа томондан, хизмат кўрсатувчи ташкилот фойдаланувчи  ташкилотнинг операцияларини бошлаганда ёки дастлабки ёзувларини киритганда, қайта ишлаганда ва бухгалтерия ҳисобини юритганда, икки ташкилот ўртасидаги ўзаро таъсир даражаси пастроқ бўлади. Бу шароитларда фойдаланувчи ташкилот ушбу операциялар бўйича самарали назоратни амалга ошира олмаслиги ёки амалга оширишни танламаслиги мумкин ва хизмат кўрсатувчи ташкилотдаги назоратга таяниш мумкин.</w:t>
      </w:r>
    </w:p>
    <w:p w14:paraId="4D3631D5" w14:textId="3C6EF692" w:rsidR="00232E5F" w:rsidRPr="00D7184C" w:rsidRDefault="00232E5F" w:rsidP="000818B0">
      <w:pPr>
        <w:pStyle w:val="ListA"/>
        <w:spacing w:before="240" w:line="240" w:lineRule="exact"/>
        <w:ind w:left="0" w:firstLine="0"/>
        <w:rPr>
          <w:color w:val="000000" w:themeColor="text1"/>
          <w:lang w:val="az-Cyrl-AZ"/>
        </w:rPr>
      </w:pPr>
      <w:r w:rsidRPr="00D7184C">
        <w:rPr>
          <w:i/>
          <w:iCs/>
          <w:color w:val="000000" w:themeColor="text1"/>
          <w:lang w:val="az-Cyrl-AZ"/>
        </w:rPr>
        <w:t>Фойдаланувчи ташкилот ва хизмат кўрсатувчи ташкилот ўртасидаги муносабатларнинг характери</w:t>
      </w:r>
      <w:r w:rsidRPr="00D7184C">
        <w:rPr>
          <w:color w:val="000000" w:themeColor="text1"/>
          <w:lang w:val="az-Cyrl-AZ"/>
        </w:rPr>
        <w:t xml:space="preserve"> (9(</w:t>
      </w:r>
      <w:r w:rsidR="000818B0" w:rsidRPr="00D7184C">
        <w:rPr>
          <w:color w:val="000000" w:themeColor="text1"/>
          <w:lang w:val="az-Cyrl-AZ"/>
        </w:rPr>
        <w:t>d</w:t>
      </w:r>
      <w:r w:rsidRPr="00D7184C">
        <w:rPr>
          <w:color w:val="000000" w:themeColor="text1"/>
          <w:lang w:val="az-Cyrl-AZ"/>
        </w:rPr>
        <w:t>)-бандга қаранг)</w:t>
      </w:r>
    </w:p>
    <w:p w14:paraId="33228568"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А8.</w:t>
      </w:r>
      <w:r w:rsidRPr="00D7184C">
        <w:rPr>
          <w:color w:val="000000" w:themeColor="text1"/>
          <w:lang w:val="az-Cyrl-AZ"/>
        </w:rPr>
        <w:tab/>
        <w:t xml:space="preserve">Фойдаланувчи ташкилот ва хизмат кўрсатувчи ташкилот ўртасидаги шартнома ёки хизмат даражаси келишуви қуйидаги масалаларни ўз ичига олиши мумкин: </w:t>
      </w:r>
    </w:p>
    <w:p w14:paraId="4E64B621" w14:textId="77777777" w:rsidR="00232E5F" w:rsidRPr="00D7184C" w:rsidRDefault="00232E5F" w:rsidP="000818B0">
      <w:pPr>
        <w:pStyle w:val="IFACBulletIndented1"/>
        <w:numPr>
          <w:ilvl w:val="0"/>
          <w:numId w:val="6"/>
        </w:numPr>
        <w:spacing w:before="240"/>
        <w:ind w:left="1134" w:hanging="547"/>
        <w:textAlignment w:val="center"/>
        <w:rPr>
          <w:color w:val="000000" w:themeColor="text1"/>
          <w:lang w:val="az-Cyrl-AZ"/>
        </w:rPr>
      </w:pPr>
      <w:r w:rsidRPr="00D7184C">
        <w:rPr>
          <w:color w:val="000000" w:themeColor="text1"/>
          <w:lang w:val="az-Cyrl-AZ"/>
        </w:rPr>
        <w:t>Фойдаланувчи ташкилотга тақдим этиладиган маълумотлар ва хизмат кўрсатувчи ташкилот томонидан амалга ошириладиган фаолиятга тегишли операцияларни бошлаш учун жавобгарликлар;</w:t>
      </w:r>
    </w:p>
    <w:p w14:paraId="08ABF78B" w14:textId="77777777" w:rsidR="00232E5F" w:rsidRPr="00D7184C" w:rsidRDefault="00232E5F" w:rsidP="000818B0">
      <w:pPr>
        <w:pStyle w:val="IFACBulletIndented1"/>
        <w:numPr>
          <w:ilvl w:val="0"/>
          <w:numId w:val="6"/>
        </w:numPr>
        <w:spacing w:before="240"/>
        <w:ind w:left="1134" w:hanging="547"/>
        <w:textAlignment w:val="center"/>
        <w:rPr>
          <w:color w:val="000000" w:themeColor="text1"/>
          <w:lang w:val="az-Cyrl-AZ"/>
        </w:rPr>
      </w:pPr>
      <w:r w:rsidRPr="00D7184C">
        <w:rPr>
          <w:color w:val="000000" w:themeColor="text1"/>
          <w:lang w:val="az-Cyrl-AZ"/>
        </w:rPr>
        <w:t>Регистрларни юритиш шакли ёки уларни сақлаш имконияти бўйича тартибга солувчи органларнинг талабларини қўллаш;</w:t>
      </w:r>
    </w:p>
    <w:p w14:paraId="48444405" w14:textId="77777777" w:rsidR="00232E5F" w:rsidRPr="00D7184C" w:rsidRDefault="00232E5F" w:rsidP="000818B0">
      <w:pPr>
        <w:pStyle w:val="IFACBulletIndented1"/>
        <w:numPr>
          <w:ilvl w:val="0"/>
          <w:numId w:val="6"/>
        </w:numPr>
        <w:spacing w:before="240"/>
        <w:ind w:left="1134" w:hanging="547"/>
        <w:textAlignment w:val="center"/>
        <w:rPr>
          <w:color w:val="000000" w:themeColor="text1"/>
          <w:lang w:val="az-Cyrl-AZ"/>
        </w:rPr>
      </w:pPr>
      <w:r w:rsidRPr="00D7184C">
        <w:rPr>
          <w:color w:val="000000" w:themeColor="text1"/>
          <w:lang w:val="az-Cyrl-AZ"/>
        </w:rPr>
        <w:t>Мажбуриятлар бажарилмаган тақдирда фойдаланувчи ташкилотга тақдим этиладиган компенсация, агар шундай ҳолат бўлса;</w:t>
      </w:r>
    </w:p>
    <w:p w14:paraId="7DF25A51" w14:textId="2229C483" w:rsidR="00232E5F" w:rsidRPr="00D7184C" w:rsidRDefault="00232E5F" w:rsidP="000818B0">
      <w:pPr>
        <w:pStyle w:val="IFACBulletIndented1"/>
        <w:numPr>
          <w:ilvl w:val="0"/>
          <w:numId w:val="6"/>
        </w:numPr>
        <w:spacing w:before="240"/>
        <w:ind w:left="1134" w:hanging="547"/>
        <w:textAlignment w:val="center"/>
        <w:rPr>
          <w:color w:val="000000" w:themeColor="text1"/>
          <w:lang w:val="az-Cyrl-AZ"/>
        </w:rPr>
      </w:pPr>
      <w:r w:rsidRPr="00D7184C">
        <w:rPr>
          <w:color w:val="000000" w:themeColor="text1"/>
          <w:lang w:val="az-Cyrl-AZ"/>
        </w:rPr>
        <w:t>Хизмат кўрсатувчи ташкилот ўз назорат воситалари ҳақида ҳисобот берадими ва, агар шундай бўлса, бундай ҳисобот 1-турдаги ёки 2-турдаги ҳисобот бўлиши</w:t>
      </w:r>
    </w:p>
    <w:p w14:paraId="557FC1D9" w14:textId="52EE7C77" w:rsidR="00232E5F" w:rsidRPr="00D7184C" w:rsidRDefault="00232E5F" w:rsidP="000818B0">
      <w:pPr>
        <w:pStyle w:val="IFACBulletIndented1"/>
        <w:numPr>
          <w:ilvl w:val="0"/>
          <w:numId w:val="6"/>
        </w:numPr>
        <w:spacing w:before="240"/>
        <w:ind w:left="1134" w:hanging="547"/>
        <w:textAlignment w:val="center"/>
        <w:rPr>
          <w:color w:val="000000" w:themeColor="text1"/>
          <w:lang w:val="az-Cyrl-AZ"/>
        </w:rPr>
      </w:pPr>
      <w:r w:rsidRPr="00D7184C">
        <w:rPr>
          <w:color w:val="000000" w:themeColor="text1"/>
          <w:lang w:val="az-Cyrl-AZ"/>
        </w:rPr>
        <w:t>Фойдаланувчи аудитор хизмат кўрсатувчи ташкилот томонидан юритиладиган фойдаланувчи ташкилотнинг бухгалтерия ҳисоби регистрларига ва аудитни ўтказиш учун зарур бўлган бошқа маълумотларга кириш ҳуқуқига эгалиги; ҳамда</w:t>
      </w:r>
    </w:p>
    <w:p w14:paraId="213C7561" w14:textId="5A74EE80" w:rsidR="00232E5F" w:rsidRPr="00D7184C" w:rsidRDefault="00232E5F" w:rsidP="000818B0">
      <w:pPr>
        <w:pStyle w:val="IFACBulletIndented1"/>
        <w:numPr>
          <w:ilvl w:val="0"/>
          <w:numId w:val="6"/>
        </w:numPr>
        <w:spacing w:before="240"/>
        <w:ind w:left="1134" w:hanging="547"/>
        <w:textAlignment w:val="center"/>
        <w:rPr>
          <w:color w:val="000000" w:themeColor="text1"/>
          <w:lang w:val="az-Cyrl-AZ"/>
        </w:rPr>
      </w:pPr>
      <w:r w:rsidRPr="00D7184C">
        <w:rPr>
          <w:color w:val="000000" w:themeColor="text1"/>
          <w:lang w:val="az-Cyrl-AZ"/>
        </w:rPr>
        <w:t xml:space="preserve">Келишув фойдаланувчи аудитор ва хизмат кўрсатувчи ташкилот аудитори ўртасида тўғридан-тўғри мулоқотга рухсат этиши. </w:t>
      </w:r>
    </w:p>
    <w:p w14:paraId="276FD205"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А9.</w:t>
      </w:r>
      <w:r w:rsidRPr="00D7184C">
        <w:rPr>
          <w:color w:val="000000" w:themeColor="text1"/>
          <w:lang w:val="az-Cyrl-AZ"/>
        </w:rPr>
        <w:tab/>
        <w:t>Хизмат кўрсатувчи ташкилот ва фойдаланувчи ташкилот ўртасида, шунингдек хизмат кўрсатувчи ташкилот ва хизмат кўрсатувчи аудитор ўртасида бевосита муносабат мавжуд. Бу муносабатлар фойдаланувчи аудитор ва хизмат кўрсатувчи аудитор ўртасида бевосита муносабатни зарурий равишда юзага келтирмайди. Фойдаланувчи аудитор ва хизмат кўрсатувчи аудитор ўртасида бевосита муносабат бўлмаганда, улар ўртасидаги мулоқот одатда фойдаланувчи ташкилот ва хизмат кўрсатувчи ташкилот орқали амалга оширилади. Тегишли ахлоқий ва махфийлик жиҳатларини ҳисобга олган ҳолда, фойдаланувчи аудитор ва хизмат кўрсатувчи аудитор ўртасида бевосита муносабат ҳам ўрнатилиши мумкин. Масалан, фойдаланувчи аудитор хизмат кўрсатувчи аудитордан қуйидаги тартиб-таомилларни бажаришни сўраши мумкин:</w:t>
      </w:r>
    </w:p>
    <w:p w14:paraId="07D8E41C" w14:textId="77777777" w:rsidR="00232E5F" w:rsidRPr="00D7184C" w:rsidRDefault="00232E5F" w:rsidP="000818B0">
      <w:pPr>
        <w:pStyle w:val="23"/>
        <w:spacing w:before="240"/>
        <w:ind w:left="1134"/>
        <w:rPr>
          <w:color w:val="000000" w:themeColor="text1"/>
          <w:lang w:val="az-Cyrl-AZ"/>
        </w:rPr>
      </w:pPr>
      <w:r w:rsidRPr="00D7184C">
        <w:rPr>
          <w:color w:val="000000" w:themeColor="text1"/>
          <w:lang w:val="az-Cyrl-AZ"/>
        </w:rPr>
        <w:t>(а)</w:t>
      </w:r>
      <w:r w:rsidRPr="00D7184C">
        <w:rPr>
          <w:color w:val="000000" w:themeColor="text1"/>
          <w:lang w:val="az-Cyrl-AZ"/>
        </w:rPr>
        <w:tab/>
        <w:t>Хизмат кўрсатувчи ташкилотдаги назорат воситаларини тест қилиш; ёки</w:t>
      </w:r>
    </w:p>
    <w:p w14:paraId="26B3B4EE" w14:textId="77777777" w:rsidR="00232E5F" w:rsidRPr="00D7184C" w:rsidRDefault="00232E5F" w:rsidP="000818B0">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Хизмат кўрсатувчи ташкилот томонидан юритиладиган фойдаланувчи ташкилотнинг молиявий ҳисобот операциялари ва қолдиқлари бўйича мазмуний тартиб-таомиллар</w:t>
      </w:r>
    </w:p>
    <w:p w14:paraId="5730CF1F" w14:textId="77777777" w:rsidR="00232E5F" w:rsidRPr="00D7184C" w:rsidRDefault="00232E5F" w:rsidP="00232E5F">
      <w:pPr>
        <w:pStyle w:val="IFACBulletIndented1"/>
        <w:spacing w:before="240" w:line="240" w:lineRule="auto"/>
        <w:ind w:left="547"/>
        <w:textAlignment w:val="center"/>
        <w:rPr>
          <w:color w:val="000000" w:themeColor="text1"/>
          <w:lang w:val="az-Cyrl-AZ"/>
        </w:rPr>
      </w:pPr>
      <w:r w:rsidRPr="00D7184C">
        <w:rPr>
          <w:color w:val="000000" w:themeColor="text1"/>
          <w:lang w:val="az-Cyrl-AZ"/>
        </w:rPr>
        <w:t>Давлат сектори субъектларига хос мулоҳазалар</w:t>
      </w:r>
    </w:p>
    <w:p w14:paraId="0686CF1A" w14:textId="77777777" w:rsidR="00232E5F" w:rsidRPr="00D7184C" w:rsidRDefault="00232E5F" w:rsidP="00232E5F">
      <w:pPr>
        <w:pStyle w:val="ListA"/>
        <w:spacing w:before="240" w:line="240" w:lineRule="exact"/>
        <w:rPr>
          <w:color w:val="000000" w:themeColor="text1"/>
          <w:spacing w:val="-1"/>
          <w:lang w:val="az-Cyrl-AZ"/>
        </w:rPr>
      </w:pPr>
      <w:r w:rsidRPr="00D7184C">
        <w:rPr>
          <w:color w:val="000000" w:themeColor="text1"/>
          <w:spacing w:val="-1"/>
          <w:lang w:val="az-Cyrl-AZ"/>
        </w:rPr>
        <w:t>А10.</w:t>
      </w:r>
      <w:r w:rsidRPr="00D7184C">
        <w:rPr>
          <w:color w:val="000000" w:themeColor="text1"/>
          <w:spacing w:val="-1"/>
          <w:lang w:val="az-Cyrl-AZ"/>
        </w:rPr>
        <w:tab/>
        <w:t xml:space="preserve">Давлат сектори аудиторлари одатда қонунчилик билан белгиланган кенг кириш ҳуқуқларига эга. Бироқ, бундай кириш ҳуқуқлари мавжуд бўлмаган ҳолатлар ҳам бўлиши мумкин, масалан, хизмат кўрсатувчи ташкилот бошқа юрисдикцияда жойлашганда. Бундай ҳолларда, давлат сектори аудитори бошқа юрисдикцияда қўлланиладиган қонунчиликни тушуниш учун ўрганиши керак бўлиши мумкин, бу орқали тегишли кириш ҳуқуқларини олиш мумкинлигини аниқлаш учун. Давлат сектори аудитори, шунингдек, фойдаланувчи ташкилот ва хизмат кўрсатувчи ташкилот ўртасидаги ҳар қандай шартномавий келишувларга кириш ҳуқуқларини киритишни олиши ёки фойдаланувчи ташкилотдан сўраши мумкин. </w:t>
      </w:r>
    </w:p>
    <w:p w14:paraId="7CC3CF11"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А11.</w:t>
      </w:r>
      <w:r w:rsidRPr="00D7184C">
        <w:rPr>
          <w:color w:val="000000" w:themeColor="text1"/>
          <w:lang w:val="az-Cyrl-AZ"/>
        </w:rPr>
        <w:tab/>
        <w:t>Давлат сектори аудиторлари, шунингдек, қонун, норматив ҳужжатлар ёки бошқа ваколатларга риоя қилиш бўйича назорат воситаларини тест қилиш ёки мазмуний тартиб-таомилларни бажариш учун бошқа аудитордан фойдаланиши мумкин.</w:t>
      </w:r>
    </w:p>
    <w:p w14:paraId="7EEBA8F9" w14:textId="77777777" w:rsidR="00232E5F" w:rsidRPr="00D7184C" w:rsidRDefault="00232E5F" w:rsidP="000818B0">
      <w:pPr>
        <w:pStyle w:val="ListA"/>
        <w:spacing w:before="240" w:line="240" w:lineRule="exact"/>
        <w:ind w:left="0" w:firstLine="0"/>
        <w:rPr>
          <w:i/>
          <w:iCs/>
          <w:color w:val="000000" w:themeColor="text1"/>
          <w:lang w:val="az-Cyrl-AZ"/>
        </w:rPr>
      </w:pPr>
      <w:r w:rsidRPr="00D7184C">
        <w:rPr>
          <w:i/>
          <w:iCs/>
          <w:color w:val="000000" w:themeColor="text1"/>
          <w:lang w:val="az-Cyrl-AZ"/>
        </w:rPr>
        <w:t xml:space="preserve">Хизмат кўрсатувчи ташкилот томонидан тақдим этиладиган хизматларга тегишли назорат воситаларини тушуниш </w:t>
      </w:r>
      <w:r w:rsidRPr="00D7184C">
        <w:rPr>
          <w:color w:val="000000" w:themeColor="text1"/>
          <w:lang w:val="az-Cyrl-AZ"/>
        </w:rPr>
        <w:t>(10-бандга қаранг)</w:t>
      </w:r>
    </w:p>
    <w:p w14:paraId="31BE4494" w14:textId="77777777" w:rsidR="00232E5F" w:rsidRPr="00D7184C" w:rsidRDefault="00232E5F" w:rsidP="00232E5F">
      <w:pPr>
        <w:pStyle w:val="ListA"/>
        <w:spacing w:before="240" w:line="240" w:lineRule="auto"/>
        <w:rPr>
          <w:color w:val="000000" w:themeColor="text1"/>
          <w:lang w:val="az-Cyrl-AZ"/>
        </w:rPr>
      </w:pPr>
      <w:r w:rsidRPr="00D7184C">
        <w:rPr>
          <w:color w:val="000000" w:themeColor="text1"/>
          <w:lang w:val="az-Cyrl-AZ"/>
        </w:rPr>
        <w:lastRenderedPageBreak/>
        <w:t>А12.</w:t>
      </w:r>
      <w:r w:rsidRPr="00D7184C">
        <w:rPr>
          <w:color w:val="000000" w:themeColor="text1"/>
          <w:lang w:val="az-Cyrl-AZ"/>
        </w:rPr>
        <w:tab/>
        <w:t>Фойдаланувчи ташкилот хизмат кўрсатувчи ташкилотнинг хизматлари устидан назорат воситаларини ўрнатиши мумкин, бу воситалар фойдаланувчи аудитор томонидан тест қилиниши мумкин ва фойдаланувчи аудиторга фойдаланувчи ташкилотнинг назорат воситалари хизмат кўрсатувчи ташкилотда мавжуд бўлган назорат воситаларидан қатъи назар, баъзи ёки барча тегишли тасдиқлар учун самарали ишлаётгани ҳақида хулоса чиқариш имконини бериши мумкин. Масалан, агар фойдаланувчи ташкилот ўзининг иш ҳақи операцияларини қайта ишлаш учун хизмат кўрсатувчи ташкилотдан фойдаланса, фойдаланувчи ташкилот иш ҳақи маълумотларини тақдим этиш ва қабул қилиш устидан назорат воситаларини ўрнатиши мумкин, бу муҳим бузиб кўрсатишларнинг олдини олиши ёки аниқлаши мумкин. Бу назорат воситалари қуйидагиларни ўз ичига олиши мумкин:</w:t>
      </w:r>
    </w:p>
    <w:p w14:paraId="6B59BFCC"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lang w:val="az-Cyrl-AZ"/>
        </w:rPr>
      </w:pPr>
      <w:r w:rsidRPr="00D7184C">
        <w:rPr>
          <w:color w:val="000000" w:themeColor="text1"/>
          <w:lang w:val="az-Cyrl-AZ"/>
        </w:rPr>
        <w:t>Хизмат кўрсатувчи ташкилотга тақдим этилган маълумотларни улар қайта ишлангандан сўнг хизмат кўрсатувчи ташкилотдан олинган маълумотлар ҳисоботлари билан таққослаш.</w:t>
      </w:r>
    </w:p>
    <w:p w14:paraId="6D1FF3BC"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lang w:val="az-Cyrl-AZ"/>
        </w:rPr>
      </w:pPr>
      <w:r w:rsidRPr="00D7184C">
        <w:rPr>
          <w:color w:val="000000" w:themeColor="text1"/>
          <w:lang w:val="az-Cyrl-AZ"/>
        </w:rPr>
        <w:t>Иш ҳақи суммаларининг танламасини ҳисоблаш аниқлигини текшириш учун қайта ҳисоблаш ва иш ҳақининг умумий суммасини асослилигини кўриб чиқиш.</w:t>
      </w:r>
    </w:p>
    <w:p w14:paraId="7DD67299"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А13.</w:t>
      </w:r>
      <w:r w:rsidRPr="00D7184C">
        <w:rPr>
          <w:color w:val="000000" w:themeColor="text1"/>
          <w:lang w:val="az-Cyrl-AZ"/>
        </w:rPr>
        <w:tab/>
        <w:t>Бундай ҳолатда, фойдаланувчи аудитор фойдаланувчи ташкилотнинг иш ҳақини қайта ишлаш устидан назорат воситаларини тест қилиши мумкин, бу фойдаланувчи аудиторга фойдаланувчи ташкилотнинг назорат воситалари иш ҳақи операцияларига тегишли тасдиқлар учун самарали ишлаётгани ҳақида хулоса чиқариш учун асос бўлади.</w:t>
      </w:r>
    </w:p>
    <w:p w14:paraId="26F748CD"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А14.</w:t>
      </w:r>
      <w:r w:rsidRPr="00D7184C">
        <w:rPr>
          <w:color w:val="000000" w:themeColor="text1"/>
          <w:lang w:val="az-Cyrl-AZ"/>
        </w:rPr>
        <w:tab/>
        <w:t>315-сон АХС (2019 йилда қайта таҳрирланган)</w:t>
      </w:r>
      <w:r w:rsidRPr="00D7184C">
        <w:rPr>
          <w:rStyle w:val="af0"/>
          <w:color w:val="000000" w:themeColor="text1"/>
          <w:lang w:val="az-Cyrl-AZ"/>
        </w:rPr>
        <w:footnoteReference w:customMarkFollows="1" w:id="8"/>
        <w:t>8</w:t>
      </w:r>
      <w:r w:rsidRPr="00D7184C">
        <w:rPr>
          <w:color w:val="000000" w:themeColor="text1"/>
          <w:lang w:val="az-Cyrl-AZ"/>
        </w:rPr>
        <w:t xml:space="preserve"> да таъкидланганидек, баъзи рисклар бўйича, фойдаланувчи аудитор фақат мазмуний тартиб-таомиллардан етарли ва муносиб аудит далилларини олиш имконсиз ёки амалда бажариб бўлмайдиган деб ҳисоблаши мумкин. Бундай рисклар одатдаги ва муҳим операциялар турлари ва ҳисоб қолдиқларини нотўғри ёки тўлиқ бўлмаган қайд этиш билан боғлиқ бўлиши мумкин, бундай операцияларнинг хусусиятлари кўпинча жуда автоматлаштирилган қайта ишлашга имкон беради, бунда инсон аралашуви кам ёки умуман бўлмайди. Бундай автоматлаштирилган қайта ишлаш хусусиятлари айниқса фойдаланувчи ташкилот хизмат кўрсатувчи ташкилотлардан фойдаланганда кўпроқ учрайди. Бундай ҳолларда, фойдаланувчи ташкилотнинг бундай рисклар устидан назорат воситалари аудит учун аҳамиятли ҳисобланади ва фойдаланувчи аудитор ушбу АХСнинг 9 ва 10-бандларига мувофиқ бундай назорат воситаларини тушуниши ва баҳолаши талаб қилинади.</w:t>
      </w:r>
    </w:p>
    <w:p w14:paraId="77B0A5A1" w14:textId="77777777" w:rsidR="00232E5F" w:rsidRPr="00D7184C" w:rsidRDefault="00232E5F" w:rsidP="000818B0">
      <w:pPr>
        <w:pStyle w:val="ListA"/>
        <w:tabs>
          <w:tab w:val="clear" w:pos="734"/>
        </w:tabs>
        <w:spacing w:before="240" w:line="240" w:lineRule="exact"/>
        <w:ind w:left="0" w:firstLine="0"/>
        <w:rPr>
          <w:i/>
          <w:iCs/>
          <w:color w:val="000000" w:themeColor="text1"/>
          <w:lang w:val="az-Cyrl-AZ"/>
        </w:rPr>
      </w:pPr>
      <w:r w:rsidRPr="00D7184C">
        <w:rPr>
          <w:i/>
          <w:iCs/>
          <w:color w:val="000000" w:themeColor="text1"/>
          <w:lang w:val="az-Cyrl-AZ"/>
        </w:rPr>
        <w:t xml:space="preserve">Фойдаланувчи ташкилотдан етарли тушунча олиш имкони бўлмаганда бажариладиган қўшимча тартиб-таомиллар </w:t>
      </w:r>
      <w:r w:rsidRPr="00D7184C">
        <w:rPr>
          <w:color w:val="000000" w:themeColor="text1"/>
          <w:lang w:val="az-Cyrl-AZ"/>
        </w:rPr>
        <w:t>(12-бандга қаранг)</w:t>
      </w:r>
    </w:p>
    <w:p w14:paraId="4ECF046D" w14:textId="77777777" w:rsidR="00232E5F" w:rsidRPr="00D7184C" w:rsidRDefault="00232E5F" w:rsidP="00232E5F">
      <w:pPr>
        <w:pStyle w:val="ListA"/>
        <w:spacing w:before="240" w:line="240" w:lineRule="auto"/>
        <w:rPr>
          <w:color w:val="000000" w:themeColor="text1"/>
          <w:lang w:val="az-Cyrl-AZ"/>
        </w:rPr>
      </w:pPr>
      <w:r w:rsidRPr="00D7184C">
        <w:rPr>
          <w:color w:val="000000" w:themeColor="text1"/>
          <w:lang w:val="az-Cyrl-AZ"/>
        </w:rPr>
        <w:t>А15.</w:t>
      </w:r>
      <w:r w:rsidRPr="00D7184C">
        <w:rPr>
          <w:color w:val="000000" w:themeColor="text1"/>
          <w:lang w:val="az-Cyrl-AZ"/>
        </w:rPr>
        <w:tab/>
        <w:t>Фойдаланувчи аудиторнинг фойдаланувчи ташкилотнинг хизмат кўрсатувчи ташкилотдан фойдаланиши билан боғлиқ муҳим бузиб кўрсатиш рискларини аниқлаш ва баҳолаш учун асос бўладиган зарур маълумотларни олиш мақсадида 12-бандда келтирилган қайси тартиб-таомилни, алоҳида ёки биргаликда бажариш бўйича қарори қуйидаги масалалар таъсирида бўлиши мумкин:</w:t>
      </w:r>
    </w:p>
    <w:p w14:paraId="76E9BC03" w14:textId="77777777" w:rsidR="00232E5F" w:rsidRPr="00D7184C" w:rsidRDefault="00232E5F" w:rsidP="000818B0">
      <w:pPr>
        <w:pStyle w:val="ListA"/>
        <w:numPr>
          <w:ilvl w:val="0"/>
          <w:numId w:val="16"/>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Ҳам фойдаланувчи ташкилот, ҳам хизмат кўрсатувчи ташкилотнинг ҳажми;</w:t>
      </w:r>
    </w:p>
    <w:p w14:paraId="7FDEA6F0" w14:textId="77777777" w:rsidR="00232E5F" w:rsidRPr="00D7184C" w:rsidRDefault="00232E5F" w:rsidP="000818B0">
      <w:pPr>
        <w:pStyle w:val="ListA"/>
        <w:numPr>
          <w:ilvl w:val="0"/>
          <w:numId w:val="16"/>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Фойдаланувчи ташкилотдаги операцияларнинг мураккаблиги ва хизмат кўрсатувчи ташкилот томонидан кўрсатиладиган хизматларнинг мураккаблиги;</w:t>
      </w:r>
    </w:p>
    <w:p w14:paraId="1BB73C1A" w14:textId="77777777" w:rsidR="00232E5F" w:rsidRPr="00D7184C" w:rsidRDefault="00232E5F" w:rsidP="000818B0">
      <w:pPr>
        <w:pStyle w:val="ListA"/>
        <w:numPr>
          <w:ilvl w:val="0"/>
          <w:numId w:val="16"/>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Хизмат кўрсатувчи ташкилотнинг жойлашган жойи (масалан, агар хизмат кўрсатувчи ташкилот узоқ жойда жойлашган бўлса, фойдаланувчи аудитор хизмат кўрсатувчи ташкилотда фойдаланувчи аудитор номидан тартиб-таомилларни бажариш учун бошқа аудитордан фойдаланишга қарор қилиши мумкин);</w:t>
      </w:r>
    </w:p>
    <w:p w14:paraId="5F896F1C" w14:textId="77777777" w:rsidR="00232E5F" w:rsidRPr="00D7184C" w:rsidRDefault="00232E5F" w:rsidP="000818B0">
      <w:pPr>
        <w:pStyle w:val="ListA"/>
        <w:numPr>
          <w:ilvl w:val="0"/>
          <w:numId w:val="16"/>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Тартиб-таомил(лар) фойдаланувчи аудиторга етарли ва муносиб аудит далилларини самарали тақдим этиши кутилаётганлиги; ва</w:t>
      </w:r>
    </w:p>
    <w:p w14:paraId="367871D2" w14:textId="77777777" w:rsidR="00232E5F" w:rsidRPr="00D7184C" w:rsidRDefault="00232E5F" w:rsidP="000818B0">
      <w:pPr>
        <w:pStyle w:val="ListA"/>
        <w:numPr>
          <w:ilvl w:val="0"/>
          <w:numId w:val="16"/>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Фойдаланувчи ташкилот ва хизмат кўрсатувчи ташкилот ўртасидаги муносабатларнинг характери.</w:t>
      </w:r>
    </w:p>
    <w:p w14:paraId="45B3474D" w14:textId="77777777" w:rsidR="00232E5F" w:rsidRPr="00D7184C" w:rsidRDefault="00232E5F" w:rsidP="00232E5F">
      <w:pPr>
        <w:pStyle w:val="ListA"/>
        <w:spacing w:before="240" w:line="240" w:lineRule="exact"/>
        <w:rPr>
          <w:color w:val="000000" w:themeColor="text1"/>
          <w:spacing w:val="-2"/>
          <w:lang w:val="az-Cyrl-AZ"/>
        </w:rPr>
      </w:pPr>
      <w:r w:rsidRPr="00D7184C">
        <w:rPr>
          <w:color w:val="000000" w:themeColor="text1"/>
          <w:spacing w:val="-2"/>
          <w:lang w:val="az-Cyrl-AZ"/>
        </w:rPr>
        <w:t>А16.</w:t>
      </w:r>
      <w:r w:rsidRPr="00D7184C">
        <w:rPr>
          <w:color w:val="000000" w:themeColor="text1"/>
          <w:spacing w:val="-2"/>
          <w:lang w:val="az-Cyrl-AZ"/>
        </w:rPr>
        <w:tab/>
        <w:t>Хизмат кўрсатувчи ташкилот ўзининг назорат воситалари тавсифи ва лойиҳаси ҳақида ҳисобот бериш учун (1-тур ҳисобот) ёки ўзининг назорат воситалари тавсифи ва лойиҳаси ҳамда уларнинг операцион самарадорлиги ҳақида (2-тур ҳисобот) хизмат кўрсатувчи аудиторни жалб қилиши мумкин. 1-тур ёки 2-тур ҳисоботлар 3402</w:t>
      </w:r>
      <w:r w:rsidRPr="00D7184C">
        <w:rPr>
          <w:rStyle w:val="af0"/>
          <w:color w:val="000000" w:themeColor="text1"/>
          <w:spacing w:val="-2"/>
          <w:lang w:val="az-Cyrl-AZ"/>
        </w:rPr>
        <w:footnoteReference w:customMarkFollows="1" w:id="9"/>
        <w:t>9</w:t>
      </w:r>
      <w:r w:rsidRPr="00D7184C">
        <w:rPr>
          <w:color w:val="000000" w:themeColor="text1"/>
          <w:spacing w:val="-2"/>
          <w:lang w:val="az-Cyrl-AZ"/>
        </w:rPr>
        <w:t xml:space="preserve"> сон Ишончни таъминлайдиган топшириқлар халқаро стандарти (ISAE) бўйича ёки ваколатли ёки тан олинган стандартларни белгиловчи ташкилот томонидан ўрнатилган стандартлар асосида чиқарилиши мумкин (уларни турли номлар билан белгиланиши мумкин, масалан, А тури ёки Б тури ҳисоботлари).</w:t>
      </w:r>
    </w:p>
    <w:p w14:paraId="09C32FCA"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А17.</w:t>
      </w:r>
      <w:r w:rsidRPr="00D7184C">
        <w:rPr>
          <w:color w:val="000000" w:themeColor="text1"/>
          <w:lang w:val="az-Cyrl-AZ"/>
        </w:rPr>
        <w:tab/>
        <w:t xml:space="preserve">1-тур ёки 2-тур ҳисоботнинг мавжудлиги одатда хизмат кўрсатувчи ташкилот ва фойдаланувчи ташкилот ўртасидаги шартномада хизмат кўрсатувчи ташкилот томонидан бундай ҳисоботни тақдим этиш назарда тутилганлигига боғлиқ бўлади. Хизмат кўрсатувчи ташкилот амалий сабабларга кўра, фойдаланувчи ташкилотларга 1-тур ёки 2-тур ҳисоботни тақдим этишни ҳам танлаши мумкин. Бироқ, баъзи ҳолларда, 1-тур ёки 2-тур ҳисобот фойдаланувчи </w:t>
      </w:r>
      <w:r w:rsidRPr="00D7184C">
        <w:rPr>
          <w:color w:val="000000" w:themeColor="text1"/>
          <w:lang w:val="az-Cyrl-AZ"/>
        </w:rPr>
        <w:lastRenderedPageBreak/>
        <w:t>ташкилотлар учун мавжуд бўлмаслиги мумкин.</w:t>
      </w:r>
    </w:p>
    <w:p w14:paraId="200D118E" w14:textId="77777777" w:rsidR="00232E5F" w:rsidRPr="00D7184C" w:rsidRDefault="00232E5F" w:rsidP="00232E5F">
      <w:pPr>
        <w:pStyle w:val="ListA"/>
        <w:spacing w:before="240" w:line="240" w:lineRule="exact"/>
        <w:rPr>
          <w:color w:val="000000" w:themeColor="text1"/>
          <w:spacing w:val="2"/>
          <w:lang w:val="az-Cyrl-AZ"/>
        </w:rPr>
      </w:pPr>
      <w:r w:rsidRPr="00D7184C">
        <w:rPr>
          <w:color w:val="000000" w:themeColor="text1"/>
          <w:spacing w:val="2"/>
          <w:lang w:val="az-Cyrl-AZ"/>
        </w:rPr>
        <w:t>А18.</w:t>
      </w:r>
      <w:r w:rsidRPr="00D7184C">
        <w:rPr>
          <w:color w:val="000000" w:themeColor="text1"/>
          <w:spacing w:val="2"/>
          <w:lang w:val="az-Cyrl-AZ"/>
        </w:rPr>
        <w:tab/>
        <w:t xml:space="preserve">Баъзи ҳолларда, фойдаланувчи ташкилот бир ёки бир нечта муҳим бизнес бўлимлари ёки функцияларини, масалан, бутун солиқ режалаштириш ва мувофиқлик функцияларини, ёки молия ва бухгалтерия ҳисоби ёки назорат функциясини бир ёки бир нечта хизмат кўрсатувчи ташкилотларга топшириши мумкин. Хизмат кўрсатувчи ташкилотдаги назорат воситалари ҳақида ҳисобот бундай ҳолларда мавжуд бўлмаслиги мумкинлиги сабабли, хизмат кўрсатувчи ташкилотга ташриф буюриш фойдаланувчи аудитор учун хизмат кўрсатувчи ташкилотдаги назорат воситаларини тушуниш учун энг самарали тартиб-таомил бўлиши мумкин, чунки бу ерда фойдаланувчи ташкилот раҳбарияти билан хизмат кўрсатувчи ташкилот раҳбарияти ўртасида бевосита мулоқот мавжуд бўлиши эҳтимоли юқори. </w:t>
      </w:r>
    </w:p>
    <w:p w14:paraId="30673EC4"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А19.</w:t>
      </w:r>
      <w:r w:rsidRPr="00D7184C">
        <w:rPr>
          <w:color w:val="000000" w:themeColor="text1"/>
          <w:lang w:val="az-Cyrl-AZ"/>
        </w:rPr>
        <w:tab/>
        <w:t>Фойдаланувчи ташкилотга кўрсатиладиган хизматларга алоқадор хизмат кўрсатувчи ташкилотдаги тегишли назорат воситалари ҳақида зарур маълумотларни тақдим этадиган тартиб-таомилларни бажариш учун бошқа аудитордан фойдаланиш мумкин. Агар 1-тур ёки 2-тур ҳисобот чиқарилган бўлса, фойдаланувчи аудитор бу тартиб-таомилларни бажариш учун хизмат кўрсатувчи аудитордан фойдаланиши мумкин, чунки хизмат кўрсатувчи аудитор хизмат кўрсатувчи ташкилот билан мавжуд муносабатларга эга. Бошқа аудиторнинг ишидан фойдаланаётган фойдаланувчи аудитор 220-сон АХС (Қайта таҳрирланган)</w:t>
      </w:r>
      <w:r w:rsidRPr="00D7184C">
        <w:rPr>
          <w:rStyle w:val="af0"/>
          <w:color w:val="000000" w:themeColor="text1"/>
          <w:lang w:val="az-Cyrl-AZ"/>
        </w:rPr>
        <w:footnoteReference w:customMarkFollows="1" w:id="10"/>
        <w:t>10</w:t>
      </w:r>
      <w:r w:rsidRPr="00D7184C">
        <w:rPr>
          <w:color w:val="000000" w:themeColor="text1"/>
          <w:lang w:val="az-Cyrl-AZ"/>
        </w:rPr>
        <w:t xml:space="preserve"> даги кўрсатмаларни фойдали деб топиши мумкин, чунки бу бошқа аудиторнинг малакаси ва қобилиятларини (шу жумладан ўша аудиторнинг мустақиллигини) аниқлаш, бошқа аудиторни йўналтириш ва назорат қилиш, бошқа аудиторга юкланган ишнинг характери, муддати ва кўлами ҳамда олинган аудит далилларининг етарлилиги ва муносиблигини баҳолашга тегишлидир. </w:t>
      </w:r>
    </w:p>
    <w:p w14:paraId="03DFB84D" w14:textId="77777777" w:rsidR="00232E5F" w:rsidRPr="00D7184C" w:rsidRDefault="00232E5F" w:rsidP="00232E5F">
      <w:pPr>
        <w:pStyle w:val="ListA"/>
        <w:spacing w:before="240" w:line="240" w:lineRule="exact"/>
        <w:rPr>
          <w:color w:val="000000" w:themeColor="text1"/>
          <w:spacing w:val="2"/>
          <w:lang w:val="az-Cyrl-AZ"/>
        </w:rPr>
      </w:pPr>
      <w:r w:rsidRPr="00D7184C">
        <w:rPr>
          <w:color w:val="000000" w:themeColor="text1"/>
          <w:spacing w:val="2"/>
          <w:lang w:val="az-Cyrl-AZ"/>
        </w:rPr>
        <w:t>А20.</w:t>
      </w:r>
      <w:r w:rsidRPr="00D7184C">
        <w:rPr>
          <w:color w:val="000000" w:themeColor="text1"/>
          <w:spacing w:val="2"/>
          <w:lang w:val="az-Cyrl-AZ"/>
        </w:rPr>
        <w:tab/>
        <w:t>Фойдаланувчи ташкилот хизмат кўрсатувчи ташкилотдан фойдаланиши мумкин, бу ташкилот эса ўз навбатида фойдаланувчи ташкилотга кўрсатиладиган ва фойдаланувчи ташкилотнинг молиявий ҳисоботга тегишли ахборот тизимининг бир қисми бўлган баъзи хизматларни кўрсатиш учун ёрдамчи хизмат кўрсатувчи ташкилотдан фойдаланиши мумкин. Ёрдамчи хизмат кўрсатувчи ташкилот хизмат кўрсатувчи ташкилотдан мустақил бўлган алоҳида ташкилот бўлиши ёки хизмат кўрсатувчи ташкилот билан боғлиқ бўлиши мумкин. Фойдаланувчи аудитор ёрдамчи хизмат кўрсатувчи ташкилотдаги назорат воситаларини кўриб чиқиши керак бўлиши мумкин. Бир ёки бир нечта ёрдамчи хизмат кўрсатувчи ташкилотлардан фойдаланилган ҳолатларда, фойдаланувчи ташкилот ва хизмат кўрсатувчи ташкилот фаолиятлари ўртасидаги ўзаро алоқа фойдаланувчи ташкилот, хизмат кўрсатувчи ташкилот ва ёрдамчи хизмат кўрсатувчи ташкилотлар ўртасидаги ўзаро алоқани ўз ичига олади. Ушбу ўзаро алоқанинг даражаси, шунингдек хизмат кўрсатувчи ташкилот ва ёрдамчи хизмат кўрсатувчи ташкилотлар томонидан қайта ишланадиган операцияларнинг характери ва муҳимлиги фойдаланувчи аудитор учун хизмат кўрсатувчи ташкилот ва ёрдамчи хизмат кўрсатувчи ташкилотнинг назорат воситаларининг фойдаланувчи ташкилотнинг назорат воситаларига нисбатан аҳамиятини аниқлашда ҳисобга олиниши керак бўлган энг муҳим омиллардир.</w:t>
      </w:r>
    </w:p>
    <w:p w14:paraId="38AE264F"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А21.</w:t>
      </w:r>
      <w:r w:rsidRPr="00D7184C">
        <w:rPr>
          <w:color w:val="000000" w:themeColor="text1"/>
          <w:lang w:val="az-Cyrl-AZ"/>
        </w:rPr>
        <w:tab/>
        <w:t xml:space="preserve">Фойдаланувчи аудитор хизмат кўрсатувчи аудитор ҳақида хизмат кўрсатувчи аудиторнинг профессионал ташкилотидан ёки бошқа мутахассислардан сўров қилиши ва хизмат кўрсатувчи аудитор тартибга солиш назорати остида эканлигини аниқлаш мақсадида сўров юбориши мумкин. Хизмат кўрсатувчи аудитор хизмат кўрсатувчи ташкилотдаги назорат воситалари бўйича ҳисоботларга нисбатан турли стандартларга амал қилинадиган юрисдикцияда фаолият юритаётган бўлиши мумкин, ва фойдаланувчи аудитор хизмат кўрсатувчи аудитор фойдаланадиган стандартлар ҳақида маълумотни стандартларни белгиловчи ташкилотдан олиши мумкин. </w:t>
      </w:r>
    </w:p>
    <w:p w14:paraId="0C00715B" w14:textId="77777777" w:rsidR="00232E5F" w:rsidRPr="00D7184C" w:rsidRDefault="00232E5F" w:rsidP="00232E5F">
      <w:pPr>
        <w:pStyle w:val="ListA"/>
        <w:spacing w:before="240" w:after="240" w:line="240" w:lineRule="exact"/>
        <w:rPr>
          <w:color w:val="000000" w:themeColor="text1"/>
          <w:lang w:val="az-Cyrl-AZ"/>
        </w:rPr>
      </w:pPr>
      <w:r w:rsidRPr="00D7184C">
        <w:rPr>
          <w:color w:val="000000" w:themeColor="text1"/>
          <w:lang w:val="az-Cyrl-AZ"/>
        </w:rPr>
        <w:t>А22.</w:t>
      </w:r>
      <w:r w:rsidRPr="00D7184C">
        <w:rPr>
          <w:color w:val="000000" w:themeColor="text1"/>
          <w:lang w:val="az-Cyrl-AZ"/>
        </w:rPr>
        <w:tab/>
        <w:t>1-тур ёки 2-тур ҳисобот, фойдаланувчи ташкилот ҳақидаги маълумотлар билан биргаликда, фойдаланувчи аудиторга қуйидагиларни тушунишда ёрдам бериши мумкин:</w:t>
      </w:r>
    </w:p>
    <w:p w14:paraId="08095C92" w14:textId="77777777" w:rsidR="00232E5F" w:rsidRPr="00D7184C" w:rsidRDefault="00232E5F" w:rsidP="000818B0">
      <w:pPr>
        <w:pStyle w:val="23"/>
        <w:tabs>
          <w:tab w:val="clear" w:pos="1240"/>
        </w:tabs>
        <w:spacing w:before="240" w:after="240"/>
        <w:ind w:left="993" w:hanging="406"/>
        <w:rPr>
          <w:color w:val="000000" w:themeColor="text1"/>
          <w:lang w:val="az-Cyrl-AZ"/>
        </w:rPr>
      </w:pPr>
      <w:r w:rsidRPr="00D7184C">
        <w:rPr>
          <w:color w:val="000000" w:themeColor="text1"/>
          <w:lang w:val="az-Cyrl-AZ"/>
        </w:rPr>
        <w:t>(а)</w:t>
      </w:r>
      <w:r w:rsidRPr="00D7184C">
        <w:rPr>
          <w:color w:val="000000" w:themeColor="text1"/>
          <w:lang w:val="az-Cyrl-AZ"/>
        </w:rPr>
        <w:tab/>
        <w:t>Фойдаланувчи ташкилотнинг операцияларини қайта ишлашга таъсир қилиши мумкин бўлган хизмат кўрсатувчи ташкилотдаги назорат воситаларининг жиҳатлари, шу жумладан ёрдамчи хизмат кўрсатувчи ташкилотлардан фойдаланиш;</w:t>
      </w:r>
    </w:p>
    <w:p w14:paraId="6A30FC77" w14:textId="77777777" w:rsidR="00232E5F" w:rsidRPr="00D7184C" w:rsidRDefault="00232E5F" w:rsidP="000818B0">
      <w:pPr>
        <w:pStyle w:val="23"/>
        <w:tabs>
          <w:tab w:val="clear" w:pos="1240"/>
        </w:tabs>
        <w:spacing w:before="240" w:after="240"/>
        <w:ind w:left="993" w:hanging="406"/>
        <w:rPr>
          <w:color w:val="000000" w:themeColor="text1"/>
          <w:lang w:val="az-Cyrl-AZ"/>
        </w:rPr>
      </w:pPr>
      <w:r w:rsidRPr="00D7184C">
        <w:rPr>
          <w:color w:val="000000" w:themeColor="text1"/>
          <w:lang w:val="az-Cyrl-AZ"/>
        </w:rPr>
        <w:t>(b)</w:t>
      </w:r>
      <w:r w:rsidRPr="00D7184C">
        <w:rPr>
          <w:color w:val="000000" w:themeColor="text1"/>
          <w:lang w:val="az-Cyrl-AZ"/>
        </w:rPr>
        <w:tab/>
        <w:t>Муҳим операцияларнинг хизмат кўрсатувчи ташкилот орқали оқими, бунда фойдаланувчи ташкилотнинг молиявий ҳисоботларида муҳим бузиб кўрсатишлар юзага келиши мумкин бўлган операциялар оқимидаги нуқталарни аниқлаш;</w:t>
      </w:r>
    </w:p>
    <w:p w14:paraId="7452609B" w14:textId="77777777" w:rsidR="00232E5F" w:rsidRPr="00D7184C" w:rsidRDefault="00232E5F" w:rsidP="000818B0">
      <w:pPr>
        <w:pStyle w:val="23"/>
        <w:tabs>
          <w:tab w:val="clear" w:pos="1240"/>
        </w:tabs>
        <w:spacing w:before="240" w:after="240"/>
        <w:ind w:left="993" w:hanging="406"/>
        <w:rPr>
          <w:color w:val="000000" w:themeColor="text1"/>
          <w:lang w:val="az-Cyrl-AZ"/>
        </w:rPr>
      </w:pPr>
      <w:r w:rsidRPr="00D7184C">
        <w:rPr>
          <w:color w:val="000000" w:themeColor="text1"/>
          <w:lang w:val="az-Cyrl-AZ"/>
        </w:rPr>
        <w:t>(c)</w:t>
      </w:r>
      <w:r w:rsidRPr="00D7184C">
        <w:rPr>
          <w:color w:val="000000" w:themeColor="text1"/>
          <w:lang w:val="az-Cyrl-AZ"/>
        </w:rPr>
        <w:tab/>
        <w:t>Фойдаланувчи ташкилотнинг молиявий ҳисобот тасдиқлари учун аҳамиятли бўлган хизмат кўрсатувчи ташкилотдаги назорат мақсадлари; ва</w:t>
      </w:r>
    </w:p>
    <w:p w14:paraId="1751126C" w14:textId="77777777" w:rsidR="00232E5F" w:rsidRPr="00D7184C" w:rsidRDefault="00232E5F" w:rsidP="000818B0">
      <w:pPr>
        <w:pStyle w:val="23"/>
        <w:tabs>
          <w:tab w:val="clear" w:pos="1240"/>
        </w:tabs>
        <w:spacing w:before="240" w:after="240"/>
        <w:ind w:left="993" w:hanging="406"/>
        <w:rPr>
          <w:color w:val="000000" w:themeColor="text1"/>
          <w:lang w:val="az-Cyrl-AZ"/>
        </w:rPr>
      </w:pPr>
      <w:r w:rsidRPr="00D7184C">
        <w:rPr>
          <w:color w:val="000000" w:themeColor="text1"/>
          <w:lang w:val="az-Cyrl-AZ"/>
        </w:rPr>
        <w:t>(d)</w:t>
      </w:r>
      <w:r w:rsidRPr="00D7184C">
        <w:rPr>
          <w:color w:val="000000" w:themeColor="text1"/>
          <w:lang w:val="az-Cyrl-AZ"/>
        </w:rPr>
        <w:tab/>
        <w:t>Хизмат кўрсатувчи ташкилотдаги назорат воситалари фойдаланувчи ташкилотнинг молиявий ҳисоботларида муҳим бузиб кўрсатишларга олиб келиши мумкин бўлган қайта ишлаш хатоларининг олдини олиш ёки аниқлаш ва тузатиш учун тегишли тарзда хулоса қилинган ва амалга оширилганлиги.</w:t>
      </w:r>
    </w:p>
    <w:p w14:paraId="1C3C734E" w14:textId="77777777" w:rsidR="00232E5F" w:rsidRPr="00D7184C" w:rsidRDefault="00232E5F" w:rsidP="00232E5F">
      <w:pPr>
        <w:pStyle w:val="ListTextIndended"/>
        <w:spacing w:before="240" w:after="240" w:line="240" w:lineRule="exact"/>
        <w:rPr>
          <w:color w:val="000000" w:themeColor="text1"/>
          <w:lang w:val="az-Cyrl-AZ"/>
        </w:rPr>
      </w:pPr>
      <w:r w:rsidRPr="00D7184C">
        <w:rPr>
          <w:color w:val="000000" w:themeColor="text1"/>
          <w:lang w:val="az-Cyrl-AZ"/>
        </w:rPr>
        <w:tab/>
        <w:t xml:space="preserve">1-тур ёки 2-тур ҳисобот фойдаланувчи аудиторга муҳим бузиб кўрсатиш рискларини аниқлаш ва баҳолаш учун </w:t>
      </w:r>
      <w:r w:rsidRPr="00D7184C">
        <w:rPr>
          <w:color w:val="000000" w:themeColor="text1"/>
          <w:lang w:val="az-Cyrl-AZ"/>
        </w:rPr>
        <w:lastRenderedPageBreak/>
        <w:t>етарли тушунча олишга ёрдам бериши мумкин. Бироқ, 1-тур ҳисобот назорат воситаларининг операцион самарадорлиги ҳақида ҳеч қандай далил тақдим этмайди.</w:t>
      </w:r>
    </w:p>
    <w:p w14:paraId="56204868" w14:textId="77777777" w:rsidR="00232E5F" w:rsidRPr="00D7184C" w:rsidRDefault="00232E5F" w:rsidP="00232E5F">
      <w:pPr>
        <w:pStyle w:val="ListA"/>
        <w:spacing w:before="240" w:line="240" w:lineRule="auto"/>
        <w:rPr>
          <w:color w:val="000000" w:themeColor="text1"/>
          <w:lang w:val="az-Cyrl-AZ"/>
        </w:rPr>
      </w:pPr>
      <w:r w:rsidRPr="00D7184C">
        <w:rPr>
          <w:color w:val="000000" w:themeColor="text1"/>
          <w:lang w:val="az-Cyrl-AZ"/>
        </w:rPr>
        <w:t>А23.</w:t>
      </w:r>
      <w:r w:rsidRPr="00D7184C">
        <w:rPr>
          <w:color w:val="000000" w:themeColor="text1"/>
          <w:lang w:val="az-Cyrl-AZ"/>
        </w:rPr>
        <w:tab/>
        <w:t>Фойдаланувчи ташкилотнинг ҳисобот даври доирасидан ташқари бўлган сана учун ёки даврга тегишли 1-тур ёки 2-тур ҳисобот, агар ҳисобот бошқа манбалардан олинган қўшимча жорий маълумотлар билан тўлдирилган бўлса, фойдаланувчи аудиторга хизмат кўрсатувчи ташкилотда амалга оширилган назорат воситалари ҳақида дастлабки тушунча олишда ёрдам бериши мумкин. Агар хизмат кўрсатувчи ташкилотнинг назорат воситалари тавсифи аудит қилинаётган давр бошланишидан олдинги санага ёки даврга тегишли бўлса, фойдаланувчи аудитор 1-тур ёки 2-тур ҳисоботдаги маълумотларни янгилаш учун қуйидаги тартиб-таомилларни бажариши мумкин:</w:t>
      </w:r>
    </w:p>
    <w:p w14:paraId="2F86AC27" w14:textId="77777777" w:rsidR="00232E5F" w:rsidRPr="00D7184C" w:rsidRDefault="00232E5F" w:rsidP="000818B0">
      <w:pPr>
        <w:pStyle w:val="ListA"/>
        <w:numPr>
          <w:ilvl w:val="0"/>
          <w:numId w:val="17"/>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Хизмат кўрсатувчи ташкилотдаги ўзгаришларни бундай ўзгаришлар ҳақида билиш имкониятига эга бўлган фойдаланувчи ташкилот ходимлари билан муҳокама қилиш;</w:t>
      </w:r>
    </w:p>
    <w:p w14:paraId="5C871CFF" w14:textId="77777777" w:rsidR="00232E5F" w:rsidRPr="00D7184C" w:rsidRDefault="00232E5F" w:rsidP="000818B0">
      <w:pPr>
        <w:pStyle w:val="ListA"/>
        <w:numPr>
          <w:ilvl w:val="0"/>
          <w:numId w:val="17"/>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Хизмат кўрсатувчи ташкилот томонидан чиқарилган жорий ҳужжатлар ва ёзишмаларни кўриб чиқиш; ёки</w:t>
      </w:r>
    </w:p>
    <w:p w14:paraId="467051C1" w14:textId="77777777" w:rsidR="00232E5F" w:rsidRPr="00D7184C" w:rsidRDefault="00232E5F" w:rsidP="000818B0">
      <w:pPr>
        <w:pStyle w:val="ListA"/>
        <w:numPr>
          <w:ilvl w:val="0"/>
          <w:numId w:val="17"/>
        </w:numPr>
        <w:tabs>
          <w:tab w:val="clear" w:pos="734"/>
        </w:tabs>
        <w:spacing w:before="240" w:line="240" w:lineRule="auto"/>
        <w:ind w:left="993" w:hanging="426"/>
        <w:textAlignment w:val="center"/>
        <w:rPr>
          <w:color w:val="000000" w:themeColor="text1"/>
          <w:lang w:val="az-Cyrl-AZ"/>
        </w:rPr>
      </w:pPr>
      <w:r w:rsidRPr="00D7184C">
        <w:rPr>
          <w:color w:val="000000" w:themeColor="text1"/>
          <w:lang w:val="az-Cyrl-AZ"/>
        </w:rPr>
        <w:t>Ўзгаришларни хизмат кўрсатувчи ташкилот ходимлари билан муҳокама қилиш.</w:t>
      </w:r>
    </w:p>
    <w:p w14:paraId="5DFD4143" w14:textId="77777777" w:rsidR="00232E5F" w:rsidRPr="00D7184C" w:rsidRDefault="00232E5F" w:rsidP="00232E5F">
      <w:pPr>
        <w:pStyle w:val="IFACBulletIndented1"/>
        <w:spacing w:before="240" w:line="240" w:lineRule="auto"/>
        <w:ind w:left="547"/>
        <w:textAlignment w:val="center"/>
        <w:rPr>
          <w:b/>
          <w:bCs/>
          <w:color w:val="000000" w:themeColor="text1"/>
          <w:lang w:val="az-Cyrl-AZ"/>
        </w:rPr>
      </w:pPr>
      <w:r w:rsidRPr="00D7184C">
        <w:rPr>
          <w:b/>
          <w:bCs/>
          <w:color w:val="000000" w:themeColor="text1"/>
          <w:lang w:val="az-Cyrl-AZ"/>
        </w:rPr>
        <w:t>Муҳим бузиб кўрсатиш рискларига жавоб бериш</w:t>
      </w:r>
    </w:p>
    <w:p w14:paraId="57BD939C" w14:textId="77777777" w:rsidR="00232E5F" w:rsidRPr="00D7184C" w:rsidRDefault="00232E5F" w:rsidP="00232E5F">
      <w:pPr>
        <w:pStyle w:val="ListA"/>
        <w:spacing w:before="240" w:line="240" w:lineRule="exact"/>
        <w:rPr>
          <w:color w:val="000000" w:themeColor="text1"/>
          <w:spacing w:val="-2"/>
          <w:lang w:val="az-Cyrl-AZ"/>
        </w:rPr>
      </w:pPr>
      <w:r w:rsidRPr="00D7184C">
        <w:rPr>
          <w:color w:val="000000" w:themeColor="text1"/>
          <w:spacing w:val="-2"/>
          <w:lang w:val="az-Cyrl-AZ"/>
        </w:rPr>
        <w:t>А24.</w:t>
      </w:r>
      <w:r w:rsidRPr="00D7184C">
        <w:rPr>
          <w:color w:val="000000" w:themeColor="text1"/>
          <w:spacing w:val="-2"/>
          <w:lang w:val="az-Cyrl-AZ"/>
        </w:rPr>
        <w:tab/>
      </w:r>
      <w:r w:rsidRPr="00D7184C">
        <w:rPr>
          <w:color w:val="000000" w:themeColor="text1"/>
          <w:lang w:val="az-Cyrl-AZ"/>
        </w:rPr>
        <w:t>Хизмат кўрсатувчи ташкилотдан фойдаланиш фойдаланувчи ташкилотнинг муҳим бузиб кўрсатиш рискини оширадими ёки йўқми, бу кўрсатилаётган хизматларнинг характери ва бу хизматлар устидан назоратга боғлиқ; баъзи ҳолларда, хизмат кўрсатувчи ташкилотдан фойдаланиш фойдаланувчи ташкилотнинг муҳим бузиб кўрсатиш рискини камайтириши мумкин, айниқса агар фойдаланувчи ташкилотнинг ўзи маълум фаолиятларни, масалан операцияларни бошлаш, қайта ишлаш ва рўйхатга олиш учун зарур бўлган мутахассисликка эга бўлмаса ёки етарли ресурсларга (масалан, АТ тизимига) эга бўлмаса.</w:t>
      </w:r>
      <w:r w:rsidRPr="00D7184C">
        <w:rPr>
          <w:color w:val="000000" w:themeColor="text1"/>
          <w:spacing w:val="-2"/>
          <w:lang w:val="az-Cyrl-AZ"/>
        </w:rPr>
        <w:t xml:space="preserve"> </w:t>
      </w:r>
    </w:p>
    <w:p w14:paraId="1ED4B392"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А25.</w:t>
      </w:r>
      <w:r w:rsidRPr="00D7184C">
        <w:rPr>
          <w:color w:val="000000" w:themeColor="text1"/>
          <w:lang w:val="az-Cyrl-AZ"/>
        </w:rPr>
        <w:tab/>
        <w:t xml:space="preserve">Хизмат кўрсатувчи ташкилот фойдаланувчи ташкилот бухгалтерия ҳисобининг муҳим элементларини сақлаганда, фойдаланувчи аудиторга бу ҳисоб маълумотлари устидан назоратни амалга ошириш ёки уларда рўйхатга олинган операцияларни ва қолдиқларни тасдиқлаш, ёки иккаласини ҳам амалга ошириш учун етарли ва муносиб аудит далилларини олиш мақсадида бу ҳисоб маълумотларига тўғридан-тўғри кириш зарур бўлиши мумкин. Бундай кириш хизмат кўрсатувчи ташкилот биносида ҳисоб маълумотларини жисмоний кўздан кечиришни ёки фойдаланувчи ташкилотдан ёки бошқа жойдан электрон сақланаётган ҳисоб маълумотларини сўров қилишни, ёки иккаласини ҳам ўз ичига олиши мумкин. Агар тўғридан-тўғри кириш электрон тарзда амалга оширилса, фойдаланувчи аудитор шу орқали хизмат кўрсатувчи ташкилот масъул бўлган фойдаланувчи ташкилот маълумотларининг тўлиқлиги ва яхлитлигини таъминлаш учун хизмат кўрсатувчи ташкилот томонидан ишлатиладиган назорат воситаларининг етарлилиги тўғрисида далиллар олиши мумкин. </w:t>
      </w:r>
    </w:p>
    <w:p w14:paraId="60F9B118"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А26.</w:t>
      </w:r>
      <w:r w:rsidRPr="00D7184C">
        <w:rPr>
          <w:color w:val="000000" w:themeColor="text1"/>
          <w:lang w:val="az-Cyrl-AZ"/>
        </w:rPr>
        <w:tab/>
        <w:t>Фойдаланувчи ташкилот номидан хизмат кўрсатувчи ташкилот томонидан сақланаётган активларни ёки амалга оширилган операцияларни ифодаловчи қолдиқларга тегишли аудит далилларининг тури ва кўламини аниқлашда, фойдаланувчи аудитор қуйидаги тартиб-таомилларни кўриб чиқиши мумкин:</w:t>
      </w:r>
    </w:p>
    <w:p w14:paraId="660BC361" w14:textId="77777777" w:rsidR="00232E5F" w:rsidRPr="00D7184C" w:rsidRDefault="00232E5F" w:rsidP="000818B0">
      <w:pPr>
        <w:pStyle w:val="23"/>
        <w:spacing w:before="240"/>
        <w:ind w:left="1134"/>
        <w:rPr>
          <w:color w:val="000000" w:themeColor="text1"/>
          <w:lang w:val="az-Cyrl-AZ"/>
        </w:rPr>
      </w:pPr>
      <w:r w:rsidRPr="00D7184C">
        <w:rPr>
          <w:color w:val="000000" w:themeColor="text1"/>
          <w:lang w:val="az-Cyrl-AZ"/>
        </w:rPr>
        <w:t>(а)</w:t>
      </w:r>
      <w:r w:rsidRPr="00D7184C">
        <w:rPr>
          <w:color w:val="000000" w:themeColor="text1"/>
          <w:lang w:val="az-Cyrl-AZ"/>
        </w:rPr>
        <w:tab/>
        <w:t xml:space="preserve">Фойдаланувчи ташкилот томонидан сақланаётган ҳисоб маълумотлари ва ҳужжатларни текшириш: ушбу далил манбаининг ишончлилиги фойдаланувчи ташкилот томонидан сақланаётган бухгалтерия ҳисоби маълумотлари ва тасдиқловчи ҳужжатларнинг тури ва кўлами билан белгиланади. Баъзи ҳолларда, фойдаланувчи ташкилот ўз номидан амалга оширилган аниқ операциялар бўйича мустақил батафсил ҳисоб маълумотлари ёки ҳужжатларни сақламаслиги мумкин. </w:t>
      </w:r>
    </w:p>
    <w:p w14:paraId="6C533C06" w14:textId="77777777" w:rsidR="00232E5F" w:rsidRPr="00D7184C" w:rsidRDefault="00232E5F" w:rsidP="000818B0">
      <w:pPr>
        <w:pStyle w:val="23"/>
        <w:spacing w:before="240"/>
        <w:ind w:left="1134"/>
        <w:rPr>
          <w:color w:val="000000" w:themeColor="text1"/>
          <w:lang w:val="az-Cyrl-AZ"/>
        </w:rPr>
      </w:pPr>
      <w:r w:rsidRPr="00D7184C">
        <w:rPr>
          <w:color w:val="000000" w:themeColor="text1"/>
          <w:lang w:val="az-Cyrl-AZ"/>
        </w:rPr>
        <w:t>(b)</w:t>
      </w:r>
      <w:r w:rsidRPr="00D7184C">
        <w:rPr>
          <w:color w:val="000000" w:themeColor="text1"/>
          <w:lang w:val="az-Cyrl-AZ"/>
        </w:rPr>
        <w:tab/>
        <w:t>Хизмат кўрсатувчи ташкилот томонидан сақланаётган ҳисоб маълумотлари ва ҳужжатларни текшириш: фойдаланувчи аудиторнинг хизмат кўрсатувчи ташкилотнинг ҳисоб маълумотларига кириши фойдаланувчи ташкилот ва хизмат кўрсатувчи ташкилот ўртасидаги шартномавий келишувларнинг бир қисми сифатида белгиланиши мумкин. Фойдаланувчи аудитор хизмат кўрсатувчи ташкилот томонидан сақланаётган фойдаланувчи ташкилотнинг ҳисоб маълумотларига кириш учун ўз номидан бошқа аудиторни ҳам жалб қилиши мумкин.</w:t>
      </w:r>
    </w:p>
    <w:p w14:paraId="50329F93" w14:textId="77777777" w:rsidR="00232E5F" w:rsidRPr="00D7184C" w:rsidRDefault="00232E5F" w:rsidP="000818B0">
      <w:pPr>
        <w:pStyle w:val="23"/>
        <w:spacing w:before="240"/>
        <w:ind w:left="1134"/>
        <w:rPr>
          <w:color w:val="000000" w:themeColor="text1"/>
          <w:lang w:val="az-Cyrl-AZ"/>
        </w:rPr>
      </w:pPr>
      <w:r w:rsidRPr="00D7184C">
        <w:rPr>
          <w:color w:val="000000" w:themeColor="text1"/>
          <w:lang w:val="az-Cyrl-AZ"/>
        </w:rPr>
        <w:t>(c)</w:t>
      </w:r>
      <w:r w:rsidRPr="00D7184C">
        <w:rPr>
          <w:color w:val="000000" w:themeColor="text1"/>
          <w:lang w:val="az-Cyrl-AZ"/>
        </w:rPr>
        <w:tab/>
        <w:t xml:space="preserve">Хизмат кўрсатувчи ташкилотдан қолдиқлар ва операциялар тўғрисида тасдиқлар олиш: агар фойдаланувчи ташкилот қолдиқлар ва операциялар бўйича мустақил ҳисоб маълумотларини юритса, хизмат кўрсатувчи ташкилотдан фойдаланувчи ташкилотнинг ҳисоб маълумотларини тасдиқловчи маълумотнома тегишли операциялар ва активларнинг мавжудлиги тўғрисида ишончли аудит далили бўлиб хизмат қилиши мумкин. Масалан, бир нечта хизмат кўрсатувчи ташкилотлар, масалан инвестиция бошқарувчиси ва кастодиан қўлланилганда ва бу хизмат кўрсатувчи ташкилотлар мустақил ҳисоб маълумотларини юритганда, фойдаланувчи аудитор бу маълумотни фойдаланувчи ташкилотнинг мустақил ҳисоб маълумотлари билан солиштириш учун бу ташкилотлар билан қолдиқларни тасдиқлаши мумкин. Агар фойдаланувчи ташкилот мустақил ҳисоб маълумотларини юритмаса, хизмат кўрсатувчи ташкилотдан олинган тасдиқлардаги маълумот хизмат кўрсатувчи ташкилот томонидан юритиладиган ҳисоб маълумотларида акс эттирилган </w:t>
      </w:r>
      <w:r w:rsidRPr="00D7184C">
        <w:rPr>
          <w:color w:val="000000" w:themeColor="text1"/>
          <w:lang w:val="az-Cyrl-AZ"/>
        </w:rPr>
        <w:lastRenderedPageBreak/>
        <w:t>нарсанинг шунчаки баёни ҳисобланади. Шунинг учун, бундай тасдиқлар ўз-ўзидан ишончли аудит далили ҳисобланмайди. Бундай ҳолатларда, фойдаланувчи аудитор мустақил далилларнинг муқобил манбаини аниқлаш мумкинлигини кўриб чиқиши мумкин.</w:t>
      </w:r>
    </w:p>
    <w:p w14:paraId="4120ABBC" w14:textId="77777777" w:rsidR="00232E5F" w:rsidRPr="00D7184C" w:rsidRDefault="00232E5F" w:rsidP="000818B0">
      <w:pPr>
        <w:pStyle w:val="23"/>
        <w:spacing w:before="240"/>
        <w:ind w:left="1134"/>
        <w:rPr>
          <w:color w:val="000000" w:themeColor="text1"/>
          <w:lang w:val="az-Cyrl-AZ"/>
        </w:rPr>
      </w:pPr>
      <w:r w:rsidRPr="00D7184C">
        <w:rPr>
          <w:color w:val="000000" w:themeColor="text1"/>
          <w:lang w:val="az-Cyrl-AZ"/>
        </w:rPr>
        <w:t>(d)</w:t>
      </w:r>
      <w:r w:rsidRPr="00D7184C">
        <w:rPr>
          <w:color w:val="000000" w:themeColor="text1"/>
          <w:lang w:val="az-Cyrl-AZ"/>
        </w:rPr>
        <w:tab/>
        <w:t>Фойдаланувчи ташкилот томонидан юритиладиган ҳисоб маълумотлари ёки хизмат кўрсатувчи ташкилотдан олинган ҳисоботлар бўйича таҳлилий тартиб-таомилларни амалга ошириш: таҳлилий тартиб-таомилларнинг самарадорлиги тасдиқларга кўра фарқланиши ва мавжуд маълумотларнинг кўлами ва батафсиллигига қараб бўлиши мумкин.</w:t>
      </w:r>
    </w:p>
    <w:p w14:paraId="1D692344"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А27.</w:t>
      </w:r>
      <w:r w:rsidRPr="00D7184C">
        <w:rPr>
          <w:color w:val="000000" w:themeColor="text1"/>
          <w:lang w:val="az-Cyrl-AZ"/>
        </w:rPr>
        <w:tab/>
        <w:t>Бошқа аудитор фойдаланувчи аудиторлар фойдаси учун мазмунан моҳиятли тартиб-таомилларни амалга ошириши мумкин. Бундай топшириқ бошқа аудитор томонидан фойдаланувчи ташкилот ва унинг фойдаланувчи аудитори томонидан, шунингдек хизмат кўрсатувчи ташкилот ва унинг хизмат кўрсатувчи аудитори томонидан келишилган тартиб-таомилларни амалга оширишни ўз ичига олиши мумкин. Бошқа аудитор томонидан амалга оширилган тартиб-таомиллар натижасида олинган хулосалар фойдаланувчи аудитор томонидан етарли ва муносиб  аудит далили бўлиши мумкинлигини аниқлаш учун кўриб чиқилади. Бундан ташқари, давлат органлари томонидан ёки шартномавий келишувлар орқали хизмат кўрсатувчи аудитор мазмунан моҳиятли бўлган аниқ тартиб-таомилларни бажариши талаб қилиниши мумкин. Хизмат кўрсатувчи ташкилот томонидан ишлов берилган қолдиқлар ва операцияларга нисбатан талаб қилинган тартиб-таомилларни қўллаш натижалари фойдаланувчи аудиторлар томонидан уларнинг аудиторлик фикрларини асослаш учун зарур бўлган далилларнинг бир қисми сифатида ишлатилиши мумкин. Бундай ҳолатларда, фойдаланувчи аудитор ва хизмат кўрсатувчи аудиторнинг тартиб-таомилларни бажаришдан олдин фойдаланувчи аудиторга тақдим этиладиган аудит ҳужжатлари ёки аудит ҳужжатларига кириш имконияти бўйича келишиб олиши фойдали бўлиши мумкин.</w:t>
      </w:r>
    </w:p>
    <w:p w14:paraId="657AA49E" w14:textId="77777777" w:rsidR="00232E5F" w:rsidRPr="00D7184C" w:rsidRDefault="00232E5F" w:rsidP="00232E5F">
      <w:pPr>
        <w:pStyle w:val="ListA"/>
        <w:spacing w:before="240" w:line="240" w:lineRule="exact"/>
        <w:rPr>
          <w:color w:val="000000" w:themeColor="text1"/>
          <w:spacing w:val="-2"/>
          <w:lang w:val="az-Cyrl-AZ"/>
        </w:rPr>
      </w:pPr>
      <w:r w:rsidRPr="00D7184C">
        <w:rPr>
          <w:color w:val="000000" w:themeColor="text1"/>
          <w:spacing w:val="-2"/>
          <w:lang w:val="az-Cyrl-AZ"/>
        </w:rPr>
        <w:t>А28.</w:t>
      </w:r>
      <w:r w:rsidRPr="00D7184C">
        <w:rPr>
          <w:color w:val="000000" w:themeColor="text1"/>
          <w:spacing w:val="-2"/>
          <w:lang w:val="az-Cyrl-AZ"/>
        </w:rPr>
        <w:tab/>
      </w:r>
      <w:r w:rsidRPr="00D7184C">
        <w:rPr>
          <w:color w:val="000000" w:themeColor="text1"/>
          <w:lang w:val="az-Cyrl-AZ"/>
        </w:rPr>
        <w:t>Маълум ҳолатларда, жумладан фойдаланувчи ташкилот ўзининг молиявий функцияларининг айрим қисмлари ёки барчасини хизмат кўрсатувчи ташкилотга топширганда, фойдаланувчи аудитор аудит далилларининг сезиларли қисми хизмат кўрсатувчи ташкилотда мавжуд бўлган вазиятга дуч келиши мумкин. Фойдаланувчи аудитор ёки унинг номидан бошқа аудитор томонидан хизмат кўрсатувчи ташкилотда моҳиятли тартиб-таомилларни амалга ошириш зарур бўлиши мумкин. Хизмат кўрсатувчи аудитор 2-турдаги ҳисоботни тақдим этиши ва, бундан ташқари, фойдаланувчи аудитор номидан моҳиятли тартиб-таомилларни амалга ошириши мумкин. Бошқа аудиторнинг иштироки фойдаланувчи аудиторнинг ўз фикрини асослаш учун етарли асос бўлиб хизмат қиладиган етарли тегишли аудит далилларини олиш масъулиятини ўзгартирмайди. Шунга кўра, фойдаланувчи аудиторнинг етарли ва муносиб аудит далиллари олинганлиги ва фойдаланувчи аудитор қўшимча моҳияти бўйича тартиб-таомилларни бажариши зарурлиги тўғрисидаги мулоҳазаси, фойдаланувчи аудиторнинг бошқа аудитор томонидан бажарилган моҳияти бўйича тартиб-таомилларни йўналтириш, назорат қилиш ва амалга ошириш билан боғлиқлигини ёки бу ҳақда далилларни ўз ичига олади.</w:t>
      </w:r>
    </w:p>
    <w:p w14:paraId="2D0A3517"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Назорат воситаларини тестдан ўтказиш</w:t>
      </w:r>
    </w:p>
    <w:p w14:paraId="7BA37836" w14:textId="5168485E"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А29.</w:t>
      </w:r>
      <w:r w:rsidRPr="00D7184C">
        <w:rPr>
          <w:color w:val="000000" w:themeColor="text1"/>
          <w:lang w:val="az-Cyrl-AZ"/>
        </w:rPr>
        <w:tab/>
        <w:t>330-сон АХС</w:t>
      </w:r>
      <w:r w:rsidR="000818B0" w:rsidRPr="00D7184C">
        <w:rPr>
          <w:rStyle w:val="af0"/>
          <w:color w:val="000000" w:themeColor="text1"/>
          <w:lang w:val="az-Cyrl-AZ"/>
        </w:rPr>
        <w:footnoteReference w:customMarkFollows="1" w:id="11"/>
        <w:t>11</w:t>
      </w:r>
      <w:r w:rsidRPr="00D7184C">
        <w:rPr>
          <w:color w:val="000000" w:themeColor="text1"/>
          <w:lang w:val="az-Cyrl-AZ"/>
        </w:rPr>
        <w:t xml:space="preserve"> фойдаланувчи аудитордан муайян ҳолатларда назорат воситаларининг амалий самарадорлиги тўғрисида етарли тегишли аудит далилларини олиш учун назорат воситаларини тестдан ўтказишни лойиҳалаштириш ва амалга оширишни талаб қилади. Хизмат кўрсатувчи ташкилот контекстида бу талаб қуйидаги ҳолларда қўлланилади:</w:t>
      </w:r>
    </w:p>
    <w:p w14:paraId="4947AD0C" w14:textId="77777777" w:rsidR="00232E5F" w:rsidRPr="00D7184C" w:rsidRDefault="00232E5F" w:rsidP="00232E5F">
      <w:pPr>
        <w:pStyle w:val="23"/>
        <w:spacing w:before="240"/>
        <w:ind w:left="547"/>
        <w:rPr>
          <w:color w:val="000000" w:themeColor="text1"/>
          <w:lang w:val="az-Cyrl-AZ"/>
        </w:rPr>
      </w:pPr>
      <w:r w:rsidRPr="00D7184C">
        <w:rPr>
          <w:color w:val="000000" w:themeColor="text1"/>
          <w:lang w:val="az-Cyrl-AZ"/>
        </w:rPr>
        <w:t>(а)</w:t>
      </w:r>
      <w:r w:rsidRPr="00D7184C">
        <w:rPr>
          <w:color w:val="000000" w:themeColor="text1"/>
          <w:lang w:val="az-Cyrl-AZ"/>
        </w:rPr>
        <w:tab/>
        <w:t>Фойдаланувчи аудиторнинг муҳим бузиб кўрсатиш рисклари баҳоси хизмат кўрсатувчи ташкилотдаги назорат воситалари самарали ишлаётганлиги ҳақидаги тахминни ўз ичига олади (яъни, фойдаланувчи аудитор моҳияти бўйича тартиб-таомилларнинг тури, муддати ва кўламини аниқлашда хизмат кўрсатувчи ташкилотдаги назорат воситаларининг амалий самарадорлигига таяниш ниятида); ёки</w:t>
      </w:r>
    </w:p>
    <w:p w14:paraId="5DC681E5" w14:textId="52A113B1" w:rsidR="00232E5F" w:rsidRPr="00D7184C" w:rsidRDefault="000818B0" w:rsidP="00232E5F">
      <w:pPr>
        <w:pStyle w:val="23"/>
        <w:spacing w:before="240"/>
        <w:ind w:left="547"/>
        <w:rPr>
          <w:color w:val="000000" w:themeColor="text1"/>
          <w:lang w:val="az-Cyrl-AZ"/>
        </w:rPr>
      </w:pPr>
      <w:r w:rsidRPr="00D7184C">
        <w:rPr>
          <w:color w:val="000000" w:themeColor="text1"/>
          <w:lang w:val="az-Cyrl-AZ"/>
        </w:rPr>
        <w:t>(b)</w:t>
      </w:r>
      <w:r w:rsidR="00232E5F" w:rsidRPr="00D7184C">
        <w:rPr>
          <w:color w:val="000000" w:themeColor="text1"/>
          <w:lang w:val="az-Cyrl-AZ"/>
        </w:rPr>
        <w:tab/>
        <w:t>Фақат моҳиятга кўра тартиб-таомиллар ёки фойдаланувчи ташкилотдаги назорат воситаларининг амалий самарадорлигини тестдан ўтказиш билан биргаликда тасдиқлар даражасида етарли ва муносиб  аудит далилларини таъминлай олмайди.</w:t>
      </w:r>
    </w:p>
    <w:p w14:paraId="2372148C" w14:textId="77777777" w:rsidR="00232E5F" w:rsidRPr="00D7184C" w:rsidRDefault="00232E5F" w:rsidP="00232E5F">
      <w:pPr>
        <w:pStyle w:val="ListA"/>
        <w:spacing w:before="240" w:line="240" w:lineRule="auto"/>
        <w:rPr>
          <w:color w:val="000000" w:themeColor="text1"/>
          <w:spacing w:val="3"/>
          <w:lang w:val="az-Cyrl-AZ"/>
        </w:rPr>
      </w:pPr>
      <w:r w:rsidRPr="00D7184C">
        <w:rPr>
          <w:color w:val="000000" w:themeColor="text1"/>
          <w:spacing w:val="3"/>
          <w:lang w:val="az-Cyrl-AZ"/>
        </w:rPr>
        <w:t>А30.</w:t>
      </w:r>
      <w:r w:rsidRPr="00D7184C">
        <w:rPr>
          <w:color w:val="000000" w:themeColor="text1"/>
          <w:spacing w:val="3"/>
          <w:lang w:val="az-Cyrl-AZ"/>
        </w:rPr>
        <w:tab/>
      </w:r>
      <w:r w:rsidRPr="00D7184C">
        <w:rPr>
          <w:color w:val="000000" w:themeColor="text1"/>
          <w:lang w:val="az-Cyrl-AZ"/>
        </w:rPr>
        <w:t>Агар 2-турдаги ҳисобот мавжуд бўлмаса, фойдаланувчи аудитор фойдаланувчи ташкилот орқали хизмат кўрсатувчи ташкилотга мурожаат қилиб, назорат воситаларининг амалий самарадорлигини тестдан ўтказишни ўз ичига олган 2-турдаги ҳисоботни тақдим этиш учун хизмат кўрсатувчи аудиторни жалб қилишни сўраши мумкин ёки фойдаланувчи аудитор бу назорат воситаларининг амалий самарадорлигини тестдан ўтказадиган тартиб-таомилларни хизмат кўрсатувчи ташкилотда амалга ошириш учун бошқа аудиторни жалб қилиши мумкин. Фойдаланувчи аудитор, шунингдек, хизмат кўрсатувчи ташкилот рози бўлса, хизмат кўрсатувчи ташкилотга ташриф буюриб, назорат воситаларини тестдан ўтказиши мумкин. Фойдаланувчи аудиторнинг риск баҳолари бошқа аудитор томонидан бажарилган иш ва фойдаланувчи аудиторнинг ўз тартиб-таомиллари натижасида тақдим этилган умумий далилларга асосланади.</w:t>
      </w:r>
    </w:p>
    <w:p w14:paraId="6A8AF6FA" w14:textId="77777777" w:rsidR="00232E5F" w:rsidRPr="00D7184C" w:rsidRDefault="00232E5F" w:rsidP="000818B0">
      <w:pPr>
        <w:keepNext/>
        <w:spacing w:before="240" w:line="240" w:lineRule="auto"/>
        <w:jc w:val="both"/>
        <w:rPr>
          <w:rFonts w:ascii="Times New Roman" w:eastAsiaTheme="minorEastAsia" w:hAnsi="Times New Roman" w:cs="Times New Roman"/>
          <w:color w:val="000000" w:themeColor="text1"/>
          <w:sz w:val="20"/>
          <w:szCs w:val="20"/>
          <w:lang w:val="az-Cyrl-AZ" w:eastAsia="en-IN"/>
        </w:rPr>
      </w:pPr>
      <w:r w:rsidRPr="00D7184C">
        <w:rPr>
          <w:rFonts w:ascii="Times New Roman" w:eastAsiaTheme="minorEastAsia" w:hAnsi="Times New Roman" w:cs="Times New Roman"/>
          <w:color w:val="000000" w:themeColor="text1"/>
          <w:sz w:val="20"/>
          <w:szCs w:val="20"/>
          <w:lang w:val="az-Cyrl-AZ" w:eastAsia="en-IN"/>
        </w:rPr>
        <w:lastRenderedPageBreak/>
        <w:t>2-турдаги ҳисоботни хизмат кўрсатувчи ташкилотдаги назорат воситаларининг самарали ишлаётганлиги ҳақида аудит далили сифатида ишлатиш (17-бандга қаранг)</w:t>
      </w:r>
    </w:p>
    <w:p w14:paraId="7031D6E5" w14:textId="77777777" w:rsidR="00232E5F" w:rsidRPr="00D7184C" w:rsidRDefault="00232E5F" w:rsidP="00232E5F">
      <w:pPr>
        <w:pStyle w:val="ListA"/>
        <w:spacing w:before="240" w:line="240" w:lineRule="exact"/>
        <w:rPr>
          <w:color w:val="000000" w:themeColor="text1"/>
          <w:spacing w:val="1"/>
          <w:lang w:val="az-Cyrl-AZ"/>
        </w:rPr>
      </w:pPr>
      <w:r w:rsidRPr="00D7184C">
        <w:rPr>
          <w:color w:val="000000" w:themeColor="text1"/>
          <w:spacing w:val="1"/>
          <w:lang w:val="az-Cyrl-AZ"/>
        </w:rPr>
        <w:t>А31.</w:t>
      </w:r>
      <w:r w:rsidRPr="00D7184C">
        <w:rPr>
          <w:color w:val="000000" w:themeColor="text1"/>
          <w:spacing w:val="1"/>
          <w:lang w:val="az-Cyrl-AZ"/>
        </w:rPr>
        <w:tab/>
        <w:t>2-турдаги ҳисобот бир нечта турли фойдаланувчи аудиторларнинг эҳтиёжларини қондириш учун мўлжалланган бўлиши мумкин; шунинг учун хизмат кўрсатувчи аудитор хулосасида тавсифланган назорат воситаларининг тестдан ўтказилиши ва натижалари фойдаланувчи ташкилотнинг молиявий ҳисоботида муҳим бўлган тасдиқлар учун алоқадор бўлмаслиги мумкин. Хизмат кўрсатувчи аудитор хулосаси фойдаланувчи аудиторнинг риск баҳосини қўллаб-қувватлаш учун назорат воситаларининг самарадорлиги тўғрисида етарли ва муносиб аудит далилларини таъминлашини аниқлаш учун тегишли назорат воситаларининг тести ва натижалари баҳоланади. Буни амалга оширишда, фойдаланувчи аудитор қуйидаги омилларни инобатга олиши мумкин:</w:t>
      </w:r>
    </w:p>
    <w:p w14:paraId="430DF59E" w14:textId="77777777" w:rsidR="00232E5F" w:rsidRPr="00D7184C" w:rsidRDefault="00232E5F" w:rsidP="000818B0">
      <w:pPr>
        <w:pStyle w:val="23"/>
        <w:tabs>
          <w:tab w:val="clear" w:pos="1240"/>
        </w:tabs>
        <w:spacing w:before="240"/>
        <w:ind w:left="993" w:hanging="426"/>
        <w:rPr>
          <w:color w:val="000000" w:themeColor="text1"/>
          <w:lang w:val="az-Cyrl-AZ"/>
        </w:rPr>
      </w:pPr>
      <w:r w:rsidRPr="00D7184C">
        <w:rPr>
          <w:color w:val="000000" w:themeColor="text1"/>
          <w:lang w:val="az-Cyrl-AZ"/>
        </w:rPr>
        <w:t>(а)</w:t>
      </w:r>
      <w:r w:rsidRPr="00D7184C">
        <w:rPr>
          <w:color w:val="000000" w:themeColor="text1"/>
          <w:lang w:val="az-Cyrl-AZ"/>
        </w:rPr>
        <w:tab/>
        <w:t>Назорат воситаларини тестдан ўтказиш қамраб олган вақт даври ва назорат воситаларини тестдан ўтказилгандан бери ўтган вақт;</w:t>
      </w:r>
    </w:p>
    <w:p w14:paraId="099493EE" w14:textId="77777777" w:rsidR="00232E5F" w:rsidRPr="00D7184C" w:rsidRDefault="00232E5F" w:rsidP="000818B0">
      <w:pPr>
        <w:pStyle w:val="23"/>
        <w:tabs>
          <w:tab w:val="clear" w:pos="1240"/>
        </w:tabs>
        <w:spacing w:before="240"/>
        <w:ind w:left="993" w:hanging="426"/>
        <w:rPr>
          <w:color w:val="000000" w:themeColor="text1"/>
          <w:lang w:val="az-Cyrl-AZ"/>
        </w:rPr>
      </w:pPr>
      <w:r w:rsidRPr="00D7184C">
        <w:rPr>
          <w:color w:val="000000" w:themeColor="text1"/>
          <w:lang w:val="az-Cyrl-AZ"/>
        </w:rPr>
        <w:t>(b)</w:t>
      </w:r>
      <w:r w:rsidRPr="00D7184C">
        <w:rPr>
          <w:color w:val="000000" w:themeColor="text1"/>
          <w:lang w:val="az-Cyrl-AZ"/>
        </w:rPr>
        <w:tab/>
        <w:t>Хизмат кўрсатувчи аудиторнинг иши ва қамраб олинган хизматлар ва жараёнлар доираси, тестдан ўтказилган назорат воситалари ва бажарилган тестлар, шунингдек тестдан ўтказилган назорат воситаларининг фойдаланувчи ташкилотнинг назорат воситаларига қандай алоқадорлиги; ва</w:t>
      </w:r>
    </w:p>
    <w:p w14:paraId="23FBC9A9" w14:textId="77777777" w:rsidR="00232E5F" w:rsidRPr="00D7184C" w:rsidRDefault="00232E5F" w:rsidP="000818B0">
      <w:pPr>
        <w:pStyle w:val="23"/>
        <w:tabs>
          <w:tab w:val="clear" w:pos="1240"/>
        </w:tabs>
        <w:spacing w:before="240"/>
        <w:ind w:left="993" w:hanging="426"/>
        <w:rPr>
          <w:color w:val="000000" w:themeColor="text1"/>
          <w:lang w:val="az-Cyrl-AZ"/>
        </w:rPr>
      </w:pPr>
      <w:r w:rsidRPr="00D7184C">
        <w:rPr>
          <w:color w:val="000000" w:themeColor="text1"/>
          <w:lang w:val="az-Cyrl-AZ"/>
        </w:rPr>
        <w:t>(c)</w:t>
      </w:r>
      <w:r w:rsidRPr="00D7184C">
        <w:rPr>
          <w:color w:val="000000" w:themeColor="text1"/>
          <w:lang w:val="az-Cyrl-AZ"/>
        </w:rPr>
        <w:tab/>
        <w:t>Назорат воситаларининг тест натижалари ва хизмат кўрсатувчи аудиторнинг назорат воситаларининг амалий самарадорлиги тўғрисидаги фикри.</w:t>
      </w:r>
    </w:p>
    <w:p w14:paraId="0D7414B7"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А32.</w:t>
      </w:r>
      <w:r w:rsidRPr="00D7184C">
        <w:rPr>
          <w:color w:val="000000" w:themeColor="text1"/>
          <w:lang w:val="az-Cyrl-AZ"/>
        </w:rPr>
        <w:tab/>
        <w:t>Айрим тасдиқлар учун, муайян тест қамраб олган давр қисқароқ бўлса ва тест ўтказилгандан бери кўпроқ вақт ўтган бўлса, тест таъминлайдиган аудит далиллари шунча кам бўлиши мумкин. 2-турдаги ҳисобот қамраб олган даврни фойдаланувчи ташкилотнинг молиявий ҳисобот даври билан таққослаганда, фойдаланувчи аудитор, агар 2-турдаги ҳисобот қамраб олган давр билан фойдаланувчи аудитор ҳисоботга таяниш ниятида бўлган давр ўртасида кам кесишув бўлса, 2-турдаги ҳисобот камроқ аудит далилини таклиф қилади деган хулосага келиши мумкин. Бундай ҳолатда, олдинги ёки кейинги даврни қамраб олган 2-турдаги ҳисобот қўшимча аудит далилларини таъминлаши мумкин. Бошқа ҳолатларда, фойдаланувчи аудитор бу назорат воситаларининг амалий самарадорлиги тўғрисида етарли ва муносиб аудит далилларини олиш учун хизмат кўрсатувчи ташкилотда назорат воситаларини тестдан ўтказишни бажариш ёки бажариш учун бошқа аудиторни жалб қилиш зарур деб аниқлаши мумкин.</w:t>
      </w:r>
    </w:p>
    <w:p w14:paraId="394B6C6D" w14:textId="77777777" w:rsidR="00232E5F" w:rsidRPr="00D7184C" w:rsidRDefault="00232E5F" w:rsidP="00232E5F">
      <w:pPr>
        <w:pStyle w:val="ListA"/>
        <w:spacing w:before="240" w:line="240" w:lineRule="auto"/>
        <w:rPr>
          <w:color w:val="000000" w:themeColor="text1"/>
          <w:spacing w:val="1"/>
          <w:lang w:val="az-Cyrl-AZ"/>
        </w:rPr>
      </w:pPr>
      <w:r w:rsidRPr="00D7184C">
        <w:rPr>
          <w:color w:val="000000" w:themeColor="text1"/>
          <w:spacing w:val="1"/>
          <w:lang w:val="az-Cyrl-AZ"/>
        </w:rPr>
        <w:t>А33.</w:t>
      </w:r>
      <w:r w:rsidRPr="00D7184C">
        <w:rPr>
          <w:color w:val="000000" w:themeColor="text1"/>
          <w:spacing w:val="1"/>
          <w:lang w:val="az-Cyrl-AZ"/>
        </w:rPr>
        <w:tab/>
        <w:t>Фойдаланувчи аудитор, шунингдек, 2-турдаги ҳисобот қамраб олган даврдан ташқари хизмат кўрсатувчи ташкилотдаги назорат воситаларининг муҳим ўзгаришлари тўғрисида қўшимча далиллар олиши ёки бажарилиши керак бўлган қўшимча аудит тартиб-таомилларини аниқлаши зарур бўлиши мумкин. Хизмат кўрсатувчи аудитор ҳисоботи қамраб олган даврдан ташқарида ишлаган хизмат кўрсатувчи ташкилотдаги назорат воситалари тўғрисида қандай қўшимча аудит далилларини олишни аниқлашда муҳим бўлган омилларга қуйидагилар киради:</w:t>
      </w:r>
    </w:p>
    <w:p w14:paraId="1D8B5110" w14:textId="77777777" w:rsidR="00232E5F" w:rsidRPr="00D7184C" w:rsidRDefault="00232E5F" w:rsidP="000818B0">
      <w:pPr>
        <w:pStyle w:val="ListA"/>
        <w:numPr>
          <w:ilvl w:val="0"/>
          <w:numId w:val="18"/>
        </w:numPr>
        <w:tabs>
          <w:tab w:val="clear" w:pos="734"/>
        </w:tabs>
        <w:spacing w:before="240" w:line="240" w:lineRule="auto"/>
        <w:ind w:left="993" w:hanging="426"/>
        <w:textAlignment w:val="center"/>
        <w:rPr>
          <w:color w:val="000000" w:themeColor="text1"/>
          <w:spacing w:val="1"/>
          <w:lang w:val="az-Cyrl-AZ"/>
        </w:rPr>
      </w:pPr>
      <w:r w:rsidRPr="00D7184C">
        <w:rPr>
          <w:color w:val="000000" w:themeColor="text1"/>
          <w:spacing w:val="1"/>
          <w:lang w:val="az-Cyrl-AZ"/>
        </w:rPr>
        <w:t>Тасдиқлаш даражасида баҳоланган муҳим бузиб кўрсатиш рискларининг аҳамиятлилиги;</w:t>
      </w:r>
    </w:p>
    <w:p w14:paraId="04B1A6E3" w14:textId="77777777" w:rsidR="00232E5F" w:rsidRPr="00D7184C" w:rsidRDefault="00232E5F" w:rsidP="000818B0">
      <w:pPr>
        <w:pStyle w:val="ListA"/>
        <w:numPr>
          <w:ilvl w:val="0"/>
          <w:numId w:val="18"/>
        </w:numPr>
        <w:tabs>
          <w:tab w:val="clear" w:pos="734"/>
        </w:tabs>
        <w:spacing w:before="240" w:line="240" w:lineRule="auto"/>
        <w:ind w:left="993" w:hanging="426"/>
        <w:textAlignment w:val="center"/>
        <w:rPr>
          <w:color w:val="000000" w:themeColor="text1"/>
          <w:spacing w:val="1"/>
          <w:lang w:val="az-Cyrl-AZ"/>
        </w:rPr>
      </w:pPr>
      <w:r w:rsidRPr="00D7184C">
        <w:rPr>
          <w:color w:val="000000" w:themeColor="text1"/>
          <w:spacing w:val="1"/>
          <w:lang w:val="az-Cyrl-AZ"/>
        </w:rPr>
        <w:t>Оралиқ даврда тестдан ўтказилган муайян назорат воситалари ва улар тестдан ўтказилгандан буён уларнинг муҳим ўзгаришлари, шу жумладан ахборот тизими, жараёнлар ва ходимлардаги ўзгаришлар;</w:t>
      </w:r>
    </w:p>
    <w:p w14:paraId="2E5BFE4D" w14:textId="77777777" w:rsidR="00232E5F" w:rsidRPr="00D7184C" w:rsidRDefault="00232E5F" w:rsidP="000818B0">
      <w:pPr>
        <w:pStyle w:val="ListA"/>
        <w:numPr>
          <w:ilvl w:val="0"/>
          <w:numId w:val="18"/>
        </w:numPr>
        <w:tabs>
          <w:tab w:val="clear" w:pos="734"/>
        </w:tabs>
        <w:spacing w:before="240" w:line="240" w:lineRule="auto"/>
        <w:ind w:left="993" w:hanging="426"/>
        <w:textAlignment w:val="center"/>
        <w:rPr>
          <w:color w:val="000000" w:themeColor="text1"/>
          <w:spacing w:val="1"/>
          <w:lang w:val="az-Cyrl-AZ"/>
        </w:rPr>
      </w:pPr>
      <w:r w:rsidRPr="00D7184C">
        <w:rPr>
          <w:color w:val="000000" w:themeColor="text1"/>
          <w:spacing w:val="1"/>
          <w:lang w:val="az-Cyrl-AZ"/>
        </w:rPr>
        <w:t>Бу назорат воситаларининг амалий самарадорлиги тўғрисида олинган аудит далилларининг даражаси;</w:t>
      </w:r>
    </w:p>
    <w:p w14:paraId="1A378D6B" w14:textId="77777777" w:rsidR="00232E5F" w:rsidRPr="00D7184C" w:rsidRDefault="00232E5F" w:rsidP="000818B0">
      <w:pPr>
        <w:pStyle w:val="ListA"/>
        <w:numPr>
          <w:ilvl w:val="0"/>
          <w:numId w:val="18"/>
        </w:numPr>
        <w:tabs>
          <w:tab w:val="clear" w:pos="734"/>
        </w:tabs>
        <w:spacing w:before="240" w:line="240" w:lineRule="auto"/>
        <w:ind w:left="993" w:hanging="426"/>
        <w:textAlignment w:val="center"/>
        <w:rPr>
          <w:color w:val="000000" w:themeColor="text1"/>
          <w:spacing w:val="1"/>
          <w:lang w:val="az-Cyrl-AZ"/>
        </w:rPr>
      </w:pPr>
      <w:r w:rsidRPr="00D7184C">
        <w:rPr>
          <w:color w:val="000000" w:themeColor="text1"/>
          <w:spacing w:val="1"/>
          <w:lang w:val="az-Cyrl-AZ"/>
        </w:rPr>
        <w:t>Қолган даврнинг узунлиги;</w:t>
      </w:r>
    </w:p>
    <w:p w14:paraId="6038F33F" w14:textId="77777777" w:rsidR="00232E5F" w:rsidRPr="00D7184C" w:rsidRDefault="00232E5F" w:rsidP="000818B0">
      <w:pPr>
        <w:pStyle w:val="ListA"/>
        <w:numPr>
          <w:ilvl w:val="0"/>
          <w:numId w:val="18"/>
        </w:numPr>
        <w:tabs>
          <w:tab w:val="clear" w:pos="734"/>
        </w:tabs>
        <w:spacing w:before="240" w:line="240" w:lineRule="auto"/>
        <w:ind w:left="993" w:hanging="426"/>
        <w:textAlignment w:val="center"/>
        <w:rPr>
          <w:color w:val="000000" w:themeColor="text1"/>
          <w:spacing w:val="1"/>
          <w:lang w:val="az-Cyrl-AZ"/>
        </w:rPr>
      </w:pPr>
      <w:r w:rsidRPr="00D7184C">
        <w:rPr>
          <w:color w:val="000000" w:themeColor="text1"/>
          <w:spacing w:val="1"/>
          <w:lang w:val="az-Cyrl-AZ"/>
        </w:rPr>
        <w:t>Фойдаланувчи аудитор назорат воситаларига таяниш асосида кейинги моҳияти бўйича тартиб-таомилларни қанчалик камайтиришни мўлжаллаганлиги; ва</w:t>
      </w:r>
    </w:p>
    <w:p w14:paraId="03D8ACA1" w14:textId="77777777" w:rsidR="00232E5F" w:rsidRPr="00D7184C" w:rsidRDefault="00232E5F" w:rsidP="000818B0">
      <w:pPr>
        <w:pStyle w:val="ListA"/>
        <w:numPr>
          <w:ilvl w:val="0"/>
          <w:numId w:val="18"/>
        </w:numPr>
        <w:tabs>
          <w:tab w:val="clear" w:pos="734"/>
        </w:tabs>
        <w:spacing w:before="240" w:line="240" w:lineRule="auto"/>
        <w:ind w:left="993" w:hanging="426"/>
        <w:textAlignment w:val="center"/>
        <w:rPr>
          <w:color w:val="000000" w:themeColor="text1"/>
          <w:lang w:val="az-Cyrl-AZ"/>
        </w:rPr>
      </w:pPr>
      <w:r w:rsidRPr="00D7184C">
        <w:rPr>
          <w:color w:val="000000" w:themeColor="text1"/>
          <w:spacing w:val="1"/>
          <w:lang w:val="az-Cyrl-AZ"/>
        </w:rPr>
        <w:t>Назорат муҳитининг самарадорлиги ва фойдаланувчи ташкилотнинг ички назорат тизимини мониторинг қилиш жараёни.</w:t>
      </w:r>
    </w:p>
    <w:p w14:paraId="2A634FD1"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A34.</w:t>
      </w:r>
      <w:r w:rsidRPr="00D7184C">
        <w:rPr>
          <w:color w:val="000000" w:themeColor="text1"/>
          <w:lang w:val="az-Cyrl-AZ"/>
        </w:rPr>
        <w:tab/>
        <w:t>Қўшимча аудит далиллари, масалан, қолган давр учун назорат воситаларини тестдан ўтказишни кенгайтириш ёки фойдаланувчи ташкилотнинг ички назорат тизимини мониторинг қилиш жараёнини тестдан ўтказиш орқали олиниши мумкин.</w:t>
      </w:r>
    </w:p>
    <w:p w14:paraId="3EF9C8A9" w14:textId="77777777" w:rsidR="00232E5F" w:rsidRPr="00D7184C" w:rsidRDefault="00232E5F" w:rsidP="00232E5F">
      <w:pPr>
        <w:pStyle w:val="ListA"/>
        <w:spacing w:before="240" w:line="240" w:lineRule="auto"/>
        <w:rPr>
          <w:color w:val="000000" w:themeColor="text1"/>
          <w:lang w:val="az-Cyrl-AZ"/>
        </w:rPr>
      </w:pPr>
      <w:r w:rsidRPr="00D7184C">
        <w:rPr>
          <w:color w:val="000000" w:themeColor="text1"/>
          <w:lang w:val="az-Cyrl-AZ"/>
        </w:rPr>
        <w:t>A35.</w:t>
      </w:r>
      <w:r w:rsidRPr="00D7184C">
        <w:rPr>
          <w:color w:val="000000" w:themeColor="text1"/>
          <w:lang w:val="az-Cyrl-AZ"/>
        </w:rPr>
        <w:tab/>
        <w:t>Агар хизмат кўрсатувчи аудиторнинг тестдан ўтказиш даври фойдаланувчи ташкилотнинг молиявий ҳисобот даврига умуман тўғри келмаса, фойдаланувчи аудитор фойдаланувчи ташкилотнинг назорат воситалари самарали ишлаётгани ҳақида хулоса чиқариш мақсадида бундай тест натижаларига таяна олмайди, чунки улар назорат воситаларининг самарадорлиги тўғрисида жорий аудит даврига оид далилларни таъминламайди, агар бошқа тартиб-таомиллар бажарилмаса.</w:t>
      </w:r>
    </w:p>
    <w:p w14:paraId="0F93DD08"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A36.</w:t>
      </w:r>
      <w:r w:rsidRPr="00D7184C">
        <w:rPr>
          <w:color w:val="000000" w:themeColor="text1"/>
          <w:lang w:val="az-Cyrl-AZ"/>
        </w:rPr>
        <w:tab/>
        <w:t xml:space="preserve">Баъзи ҳолатларда, хизмат кўрсатувчи ташкилот томонидан кўрсатиладиган хизмат фойдаланувчи ташкилот томонидан маълум назорат воситалари амалга оширилади деган фараз билан ишлаб чиқилган бўлиши мумкин. Масалан, хизмат фойдаланувчи ташкилот операцияларни хизмат кўрсатувчи ташкилотга қайта ишлаш учун </w:t>
      </w:r>
      <w:r w:rsidRPr="00D7184C">
        <w:rPr>
          <w:color w:val="000000" w:themeColor="text1"/>
          <w:lang w:val="az-Cyrl-AZ"/>
        </w:rPr>
        <w:lastRenderedPageBreak/>
        <w:t xml:space="preserve">юборишдан олдин уларни тасдиқлаш учун назорат воситаларига эга бўлади деган фараз билан ишлаб чиқилган бўлиши мумкин. Бундай ҳолатда, хизмат кўрсатувчи ташкилотнинг назорат воситалари тавсифи фойдаланувчи ташкилотнинг ўзаро тўлдирувчи назорат воситаларининг тавсифини ўз ичига олиши мумкин. Фойдаланувчи аудитор бу ўзаро тўлдирувчи фойдаланувчи ташкилот назорат воситалари фойдаланувчи ташкилотга кўрсатиладиган хизматга тегишли эканлигини кўриб чиқади. </w:t>
      </w:r>
    </w:p>
    <w:p w14:paraId="36932305" w14:textId="77777777" w:rsidR="00232E5F" w:rsidRPr="00D7184C" w:rsidRDefault="00232E5F" w:rsidP="00232E5F">
      <w:pPr>
        <w:pStyle w:val="ListA"/>
        <w:spacing w:before="240" w:line="240" w:lineRule="exact"/>
        <w:rPr>
          <w:color w:val="000000" w:themeColor="text1"/>
          <w:spacing w:val="-4"/>
          <w:lang w:val="az-Cyrl-AZ"/>
        </w:rPr>
      </w:pPr>
      <w:r w:rsidRPr="00D7184C">
        <w:rPr>
          <w:color w:val="000000" w:themeColor="text1"/>
          <w:spacing w:val="-4"/>
          <w:lang w:val="az-Cyrl-AZ"/>
        </w:rPr>
        <w:t>А37.</w:t>
      </w:r>
      <w:r w:rsidRPr="00D7184C">
        <w:rPr>
          <w:color w:val="000000" w:themeColor="text1"/>
          <w:spacing w:val="-4"/>
          <w:lang w:val="az-Cyrl-AZ"/>
        </w:rPr>
        <w:tab/>
        <w:t xml:space="preserve">Агар фойдаланувчи аудитор </w:t>
      </w:r>
      <w:r w:rsidRPr="00D7184C">
        <w:rPr>
          <w:color w:val="000000" w:themeColor="text1"/>
          <w:lang w:val="az-Cyrl-AZ"/>
        </w:rPr>
        <w:t>хизмат кўрсатувчи</w:t>
      </w:r>
      <w:r w:rsidRPr="00D7184C">
        <w:rPr>
          <w:color w:val="000000" w:themeColor="text1"/>
          <w:spacing w:val="-4"/>
          <w:lang w:val="az-Cyrl-AZ"/>
        </w:rPr>
        <w:t xml:space="preserve"> аудиторининг хулосаси етарли ва ўринли аудит далилларини таъминламаслиги мумкин деб ҳисобласа, масалан, агар </w:t>
      </w:r>
      <w:r w:rsidRPr="00D7184C">
        <w:rPr>
          <w:color w:val="000000" w:themeColor="text1"/>
          <w:lang w:val="az-Cyrl-AZ"/>
        </w:rPr>
        <w:t>хизмат кўрсатувчи</w:t>
      </w:r>
      <w:r w:rsidRPr="00D7184C">
        <w:rPr>
          <w:color w:val="000000" w:themeColor="text1"/>
          <w:spacing w:val="-4"/>
          <w:lang w:val="az-Cyrl-AZ"/>
        </w:rPr>
        <w:t xml:space="preserve"> аудитор хулосасида </w:t>
      </w:r>
      <w:r w:rsidRPr="00D7184C">
        <w:rPr>
          <w:color w:val="000000" w:themeColor="text1"/>
          <w:lang w:val="az-Cyrl-AZ"/>
        </w:rPr>
        <w:t>хизмат кўрсатувчи</w:t>
      </w:r>
      <w:r w:rsidRPr="00D7184C">
        <w:rPr>
          <w:color w:val="000000" w:themeColor="text1"/>
          <w:spacing w:val="-4"/>
          <w:lang w:val="az-Cyrl-AZ"/>
        </w:rPr>
        <w:t xml:space="preserve"> аудитор назорат воситаларини текшириши ва унинг натижалари баёни бўлмаса, фойдаланувчи аудитор </w:t>
      </w:r>
      <w:r w:rsidRPr="00D7184C">
        <w:rPr>
          <w:color w:val="000000" w:themeColor="text1"/>
          <w:lang w:val="az-Cyrl-AZ"/>
        </w:rPr>
        <w:t>хизмат кўрсатувчи</w:t>
      </w:r>
      <w:r w:rsidRPr="00D7184C">
        <w:rPr>
          <w:color w:val="000000" w:themeColor="text1"/>
          <w:spacing w:val="-4"/>
          <w:lang w:val="az-Cyrl-AZ"/>
        </w:rPr>
        <w:t xml:space="preserve"> аудиторининг тартиб-таомиллари ва хулосалари ҳақидаги тушунчани фойдаланувчи ташкилот орқали сервис ташкилотига мурожаат қилиб, сервис аудиторининг иши доираси ва натижалари ҳақида суҳбат ўтказиш бўйича сўров юбориш орқали тўлдириши мумкин. Шунингдек, агар фойдаланувчи аудитор зарур деб ҳисобласа, фойдаланувчи аудитор, фойдаланувчи ташкилот орқали, </w:t>
      </w:r>
      <w:r w:rsidRPr="00D7184C">
        <w:rPr>
          <w:color w:val="000000" w:themeColor="text1"/>
          <w:lang w:val="az-Cyrl-AZ"/>
        </w:rPr>
        <w:t>хизмат кўрсатувчи</w:t>
      </w:r>
      <w:r w:rsidRPr="00D7184C">
        <w:rPr>
          <w:color w:val="000000" w:themeColor="text1"/>
          <w:spacing w:val="-4"/>
          <w:lang w:val="az-Cyrl-AZ"/>
        </w:rPr>
        <w:t xml:space="preserve"> ташкилотига </w:t>
      </w:r>
      <w:r w:rsidRPr="00D7184C">
        <w:rPr>
          <w:color w:val="000000" w:themeColor="text1"/>
          <w:lang w:val="az-Cyrl-AZ"/>
        </w:rPr>
        <w:t>хизмат кўрсатувчи</w:t>
      </w:r>
      <w:r w:rsidRPr="00D7184C">
        <w:rPr>
          <w:color w:val="000000" w:themeColor="text1"/>
          <w:spacing w:val="-4"/>
          <w:lang w:val="az-Cyrl-AZ"/>
        </w:rPr>
        <w:t xml:space="preserve"> аудиторидан </w:t>
      </w:r>
      <w:r w:rsidRPr="00D7184C">
        <w:rPr>
          <w:color w:val="000000" w:themeColor="text1"/>
          <w:lang w:val="az-Cyrl-AZ"/>
        </w:rPr>
        <w:t>хизмат кўрсатувчи</w:t>
      </w:r>
      <w:r w:rsidRPr="00D7184C">
        <w:rPr>
          <w:color w:val="000000" w:themeColor="text1"/>
          <w:spacing w:val="-4"/>
          <w:lang w:val="az-Cyrl-AZ"/>
        </w:rPr>
        <w:t xml:space="preserve"> ташкилотида тартиб-таомилларни бажаришни сўраш учун мурожаат қилиши мумкин. Ёки бўлмаса, фойдаланувчи аудитор ёки фойдаланувчи аудиторнинг сўровига биноан бошқа аудитор бундай тартиб-таомилларни бажариши мумкин.</w:t>
      </w:r>
    </w:p>
    <w:p w14:paraId="45B3499D"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А38.</w:t>
      </w:r>
      <w:r w:rsidRPr="00D7184C">
        <w:rPr>
          <w:color w:val="000000" w:themeColor="text1"/>
          <w:lang w:val="az-Cyrl-AZ"/>
        </w:rPr>
        <w:tab/>
        <w:t>Хизмат кўрсатувчи аудиторининг 2-тур ҳисоботида тестлар натижалари, шу жумладан истисно ҳолатлар ва фойдаланувчи аудиторнинг хулосаларига таъсир қилиши мумкин бўлган бошқа маълумотлар келтирилади. Хизмат кўрсатувчи аудитори томонидан қайд этилган истисно ҳолатлар ёки сервис аудиторининг 2-тур ҳисоботидаги ўзгартирилган фикр, хизмат кўрсатувчи аудиторининг 2-тур ҳисоботи фойдаланувчи ташкилотнинг молиявий ҳисоботи аудитида муҳим бузиб кўрсатиш рискларини баҳолаш учун фойдасиз бўлади деган маънони англатмайди. Аксинча, хизмат кўрсатувчи аудиторининг 2-тур ҳисоботидаги истисно ҳолатлар ва ўзгартирилган фикрга сабаб бўлувчи масалалар фойдаланувчи аудитор томонидан хизмат кўрсатувчи аудитори бажарган назорат воситаларини тестдан ўтказишни баҳолашда ҳисобга олинади. Бундай истисно ҳолатлар ва ўзгартирилган фикрга сабаб бўлувчи масалаларни ҳисобга олишда, фойдаланувчи аудитор бундай масалаларни хизмат кўрсатувчи аудитори билан муҳокама қилиши мумкин. Бундай мулоқот фойдаланувчи ташкилотнинг хизмат кўрсатувчи ташкилотига мурожаат қилишига ва мулоқот амалга ошириш учун хизмат кўрсатувчи ташкилотининг рухсатини олишига боғлиқ.</w:t>
      </w:r>
    </w:p>
    <w:p w14:paraId="0A1BDADD"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Аудит давомида аниқланган ички назоратдаги камчиликлар ҳақида хабар бериш</w:t>
      </w:r>
    </w:p>
    <w:p w14:paraId="69A8070E" w14:textId="16C5C031"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А39.</w:t>
      </w:r>
      <w:r w:rsidRPr="00D7184C">
        <w:rPr>
          <w:color w:val="000000" w:themeColor="text1"/>
          <w:lang w:val="az-Cyrl-AZ"/>
        </w:rPr>
        <w:tab/>
        <w:t>Фойдаланувчи аудитор аудит давомида аниқланган муҳим камчиликлар ҳақида ҳам раҳбариятга, ҳам бошқарув учун масъул шахсларга ўз вақтида ёзма равишда хабар бериши талаб этилади.</w:t>
      </w:r>
      <w:r w:rsidR="00892447" w:rsidRPr="00D7184C">
        <w:rPr>
          <w:rStyle w:val="af0"/>
          <w:color w:val="000000" w:themeColor="text1"/>
          <w:lang w:val="az-Cyrl-AZ"/>
        </w:rPr>
        <w:footnoteReference w:customMarkFollows="1" w:id="12"/>
        <w:t>12</w:t>
      </w:r>
      <w:r w:rsidRPr="00D7184C">
        <w:rPr>
          <w:color w:val="000000" w:themeColor="text1"/>
          <w:lang w:val="az-Cyrl-AZ"/>
        </w:rPr>
        <w:t xml:space="preserve"> Фойдаланувчи аудитор, шунингдек, аудит давомида аниқланган ва фойдаланувчи аудиторнинг профессионал мулоҳазасига кўра, раҳбарият эътиборига етказиш учун етарли даражада муҳим бўлган ички назоратдаги бошқа камчиликларни тегишли жавобгарлик даражасидаги раҳбариятга ўз вақтида хабар қилиши талаб этилади.</w:t>
      </w:r>
      <w:r w:rsidR="00892447" w:rsidRPr="00D7184C">
        <w:rPr>
          <w:rStyle w:val="af0"/>
          <w:color w:val="000000" w:themeColor="text1"/>
          <w:lang w:val="az-Cyrl-AZ"/>
        </w:rPr>
        <w:footnoteReference w:customMarkFollows="1" w:id="13"/>
        <w:t>13</w:t>
      </w:r>
      <w:r w:rsidRPr="00D7184C">
        <w:rPr>
          <w:color w:val="000000" w:themeColor="text1"/>
          <w:lang w:val="az-Cyrl-AZ"/>
        </w:rPr>
        <w:t xml:space="preserve"> Фойдаланувчи аудитор аудит давомида аниқлаши ва фойдаланувчи субъект раҳбарияти ҳамда бошқарув учун масъул шахсларга хабар қилиши мумкин бўлган масалалар қуйидагиларни ўз ичига олади:</w:t>
      </w:r>
    </w:p>
    <w:p w14:paraId="6E239BD2"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lang w:val="az-Cyrl-AZ"/>
        </w:rPr>
      </w:pPr>
      <w:r w:rsidRPr="00D7184C">
        <w:rPr>
          <w:color w:val="000000" w:themeColor="text1"/>
          <w:lang w:val="az-Cyrl-AZ"/>
        </w:rPr>
        <w:t>Фойдаланувчи субъект томонидан амалга оширилиши мумкин бўлган, субъектнинг ички назорат тизимини мониторинг қилиш жараёнидаги ҳар қандай назорат воситалари, шу жумладан 1-тур ёки 2-тур ҳисоботини олиш натижасида аниқланганлари;</w:t>
      </w:r>
    </w:p>
    <w:p w14:paraId="671DAB2B"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lang w:val="az-Cyrl-AZ"/>
        </w:rPr>
      </w:pPr>
      <w:r w:rsidRPr="00D7184C">
        <w:rPr>
          <w:color w:val="000000" w:themeColor="text1"/>
          <w:lang w:val="az-Cyrl-AZ"/>
        </w:rPr>
        <w:t>1-тур ёки 2-тур ҳисоботида қайд этилган, фойдаланувчи субъектга тўлдирувчи назорат воситалари мавжудлиги, аммо фойдаланувчи субъектда амалга оширилмаган ҳолатлар; ва</w:t>
      </w:r>
    </w:p>
    <w:p w14:paraId="783C6F67"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lang w:val="az-Cyrl-AZ"/>
        </w:rPr>
      </w:pPr>
      <w:r w:rsidRPr="00D7184C">
        <w:rPr>
          <w:color w:val="000000" w:themeColor="text1"/>
          <w:lang w:val="az-Cyrl-AZ"/>
        </w:rPr>
        <w:t>Хизмат кўрсатувчи ташкилотда зарур бўлиши мумкин бўлган, аммо амалга оширилмаган ёки 2-тур ҳисоботида аниқ қамраб олинмаган назорат воситалари.</w:t>
      </w:r>
    </w:p>
    <w:p w14:paraId="418ABA01" w14:textId="77777777" w:rsidR="00232E5F" w:rsidRPr="00D7184C" w:rsidRDefault="00232E5F" w:rsidP="00232E5F">
      <w:pPr>
        <w:pStyle w:val="ListA"/>
        <w:spacing w:before="240" w:line="240" w:lineRule="exact"/>
        <w:rPr>
          <w:b/>
          <w:bCs/>
          <w:color w:val="000000" w:themeColor="text1"/>
          <w:lang w:val="az-Cyrl-AZ"/>
        </w:rPr>
      </w:pPr>
      <w:r w:rsidRPr="00D7184C">
        <w:rPr>
          <w:b/>
          <w:bCs/>
          <w:color w:val="000000" w:themeColor="text1"/>
          <w:lang w:val="az-Cyrl-AZ"/>
        </w:rPr>
        <w:t xml:space="preserve">Кичик хизмат кўрсатувчи ташкилот хизматларини ўз ичига олмаган 1-тур ва 2-тур ҳисоботлар </w:t>
      </w:r>
      <w:r w:rsidRPr="00D7184C">
        <w:rPr>
          <w:color w:val="000000" w:themeColor="text1"/>
          <w:lang w:val="az-Cyrl-AZ"/>
        </w:rPr>
        <w:t>(18-бандга қаранг)</w:t>
      </w:r>
    </w:p>
    <w:p w14:paraId="020E8E4F"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А40.</w:t>
      </w:r>
      <w:r w:rsidRPr="00D7184C">
        <w:rPr>
          <w:color w:val="000000" w:themeColor="text1"/>
          <w:lang w:val="az-Cyrl-AZ"/>
        </w:rPr>
        <w:tab/>
        <w:t xml:space="preserve">Агар хизмат кўрсатувчи ташкилот кичик хизмат кўрсатувчи ташкилотдан фойдаланса, хизмат кўрсатувчи аудитор ҳисоботи хизмат кўрсатувчи ташкилотнинг ўз тизими тавсифида кичик хизмат кўрсатувчи ташкилотнинг тегишли назорат мақсадлари ва назорат воситаларини ўз ичига олиши ёки ўз ичига олмаслиги ва хизмат кўрсатувчи аудитор келишувининг доирасида бўлиши мумкин. Ҳисобот беришнинг бу икки усули мос равишда "қамраб олувчи усул" ва "чиқариб ташлаш усули" деб номланади. Агар 1-тур ёки 2-тур ҳисоботи кичик хизмат кўрсатувчи ташкилотдаги назорат воситаларини ўз ичига олмаса ва кичик хизмат кўрсатувчи ташкилот томонидан кўрсатилаётган хизматлар фойдаланувчи субъектнинг молиявий ҳисоботлари аудити учун аҳамиятли бўлса, фойдаланувчи аудитор ушбу АХС талабларини кичик хизмат кўрсатувчи ташкилотга нисбатан қўллаши талаб этилади. Кичик хизмат кўрсатувчи ташкилот томонидан кўрсатилаётган хизматларга нисбатан фойдаланувчи аудитор бажариши лозим бўлган ишларнинг характери ва кўлами ушбу хизматларнинг фойдаланувчи субъект учун характери ва аҳамиятига ҳамда </w:t>
      </w:r>
      <w:r w:rsidRPr="00D7184C">
        <w:rPr>
          <w:color w:val="000000" w:themeColor="text1"/>
          <w:lang w:val="az-Cyrl-AZ"/>
        </w:rPr>
        <w:lastRenderedPageBreak/>
        <w:t>ушбу хизматларнинг аудит учун тегишлилигига боғлиқ. 9-банддаги талабни қўллаш фойдаланувчи аудиторга кичик хизмат кўрсатувчи ташкилотнинг таъсирини ва бажарилиши лозим бўлган ишларнинг характери ва кўламини аниқлашда ёрдам беради.</w:t>
      </w:r>
    </w:p>
    <w:p w14:paraId="03762D4B" w14:textId="77777777" w:rsidR="00232E5F" w:rsidRPr="00D7184C" w:rsidRDefault="00232E5F" w:rsidP="000818B0">
      <w:pPr>
        <w:pStyle w:val="ListA"/>
        <w:spacing w:before="240" w:line="240" w:lineRule="exact"/>
        <w:ind w:left="0" w:firstLine="0"/>
        <w:rPr>
          <w:b/>
          <w:bCs/>
          <w:color w:val="000000" w:themeColor="text1"/>
          <w:lang w:val="az-Cyrl-AZ"/>
        </w:rPr>
      </w:pPr>
      <w:r w:rsidRPr="00D7184C">
        <w:rPr>
          <w:b/>
          <w:bCs/>
          <w:color w:val="000000" w:themeColor="text1"/>
          <w:lang w:val="az-Cyrl-AZ"/>
        </w:rPr>
        <w:t xml:space="preserve">Хизмат кўрсатувчи ташкилотдаги фаолиятга боғлиқ фирибгарлик, қонун ва норматив </w:t>
      </w:r>
      <w:r w:rsidRPr="00D7184C">
        <w:rPr>
          <w:b/>
          <w:bCs/>
          <w:lang w:val="az-Cyrl-AZ"/>
        </w:rPr>
        <w:t>ҳужжатларга</w:t>
      </w:r>
      <w:r w:rsidRPr="00D7184C">
        <w:rPr>
          <w:b/>
          <w:bCs/>
          <w:color w:val="000000" w:themeColor="text1"/>
          <w:lang w:val="az-Cyrl-AZ"/>
        </w:rPr>
        <w:t xml:space="preserve"> риоя қилмаслик ва тузатилмаган бузиб кўрсатишлар </w:t>
      </w:r>
      <w:r w:rsidRPr="00D7184C">
        <w:rPr>
          <w:color w:val="000000" w:themeColor="text1"/>
          <w:lang w:val="az-Cyrl-AZ"/>
        </w:rPr>
        <w:t>(19-бандга қаранг)</w:t>
      </w:r>
    </w:p>
    <w:p w14:paraId="67B43963"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А41.</w:t>
      </w:r>
      <w:r w:rsidRPr="00D7184C">
        <w:rPr>
          <w:color w:val="000000" w:themeColor="text1"/>
          <w:lang w:val="az-Cyrl-AZ"/>
        </w:rPr>
        <w:tab/>
        <w:t>Хизмат кўрсатувчи ташкилот фойдаланувчи субъектлар билан тузилган шартнома шартларига кўра таъсирланган фойдаланувчи субъектларга хизмат кўрсатувчи ташкилотнинг раҳбарияти ёки ходимлари томонидан содир этилган ҳар қандай фирибгарлик, қонун ва норматив ҳужжатларга риоя қилмаслик ёки тузатилмаган бузиб кўрсатишлар ҳақида маълумот беришга мажбур бўлиши мумкин. 19-бандда талаб қилинганидек, фойдаланувчи аудитор фойдаланувчи ташкилот раҳбариятидан хизмат кўрсатувчи ташкилот бундай ҳолатлар ҳақида хабар берган-бермаганлиги тўғрисида сўров юборади ва хизмат кўрсатувчи ташкилот томонидан хабар қилинган ҳар қандай ҳолатлар фойдаланувчи аудиторнинг кейинги аудиторлик тартиб-таомилларининг характери, муддати ва кўламига таъсир қилиш-қилмаслигини баҳолайди. Айрим ҳолларда, фойдаланувчи аудитор бу баҳолашни амалга ошириш учун қўшимча маълумотга муҳтож бўлиши мумкин ва зарур маълумотларни олиш учун фойдаланувчи ташкилотдан хизмат кўрсатувчи ташкилот билан боғланишни сўраши мумкин.</w:t>
      </w:r>
    </w:p>
    <w:p w14:paraId="080A8312" w14:textId="77777777" w:rsidR="00232E5F" w:rsidRPr="00D7184C" w:rsidRDefault="00232E5F" w:rsidP="00232E5F">
      <w:pPr>
        <w:pStyle w:val="ListTextIndended"/>
        <w:spacing w:before="240" w:line="240" w:lineRule="exact"/>
        <w:rPr>
          <w:color w:val="000000" w:themeColor="text1"/>
          <w:lang w:val="az-Cyrl-AZ"/>
        </w:rPr>
      </w:pPr>
      <w:r w:rsidRPr="00D7184C">
        <w:rPr>
          <w:b/>
          <w:bCs/>
          <w:color w:val="000000" w:themeColor="text1"/>
          <w:lang w:val="az-Cyrl-AZ"/>
        </w:rPr>
        <w:t xml:space="preserve">Фойдаланувчи аудитор томонидан ҳисобот бериш </w:t>
      </w:r>
      <w:r w:rsidRPr="00D7184C">
        <w:rPr>
          <w:color w:val="000000" w:themeColor="text1"/>
          <w:lang w:val="az-Cyrl-AZ"/>
        </w:rPr>
        <w:t>(20-бандга қаранг)</w:t>
      </w:r>
    </w:p>
    <w:p w14:paraId="1652F440" w14:textId="77777777" w:rsidR="00232E5F" w:rsidRPr="00D7184C" w:rsidRDefault="00232E5F" w:rsidP="00232E5F">
      <w:pPr>
        <w:pStyle w:val="ListA"/>
        <w:spacing w:before="240" w:line="240" w:lineRule="auto"/>
        <w:rPr>
          <w:color w:val="000000" w:themeColor="text1"/>
          <w:lang w:val="az-Cyrl-AZ"/>
        </w:rPr>
      </w:pPr>
      <w:r w:rsidRPr="00D7184C">
        <w:rPr>
          <w:color w:val="000000" w:themeColor="text1"/>
          <w:lang w:val="az-Cyrl-AZ"/>
        </w:rPr>
        <w:t>А42.</w:t>
      </w:r>
      <w:r w:rsidRPr="00D7184C">
        <w:rPr>
          <w:color w:val="000000" w:themeColor="text1"/>
          <w:lang w:val="az-Cyrl-AZ"/>
        </w:rPr>
        <w:tab/>
        <w:t>Фойдаланувчи аудитор фойдаланувчи ташкилотнинг молиявий ҳисоботлари аудити учун аҳамиятли бўлган хизмат кўрсатувчи ташкилот томонидан кўрсатилаётган хизматларга оид етарли ва муносиб аудит далилларини ололмаган ҳолларда аудит ҳажмининг чекланиши мавжуд бўлади. Бу қуйидаги ҳолларда бўлиши мумкин:</w:t>
      </w:r>
    </w:p>
    <w:p w14:paraId="07710343"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spacing w:val="1"/>
          <w:lang w:val="az-Cyrl-AZ"/>
        </w:rPr>
      </w:pPr>
      <w:r w:rsidRPr="00D7184C">
        <w:rPr>
          <w:color w:val="000000" w:themeColor="text1"/>
          <w:lang w:val="az-Cyrl-AZ"/>
        </w:rPr>
        <w:t>Фойдаланувчи аудитор хизмат кўрсатувчи ташкилот томонидан кўрсатиладиган хизматлар ҳақида етарли тушунчага эга бўлолмайди ва муҳим бузиб кўрсатиш рискларини аниқлаш ва баҳолаш учун асосга эга эмас;</w:t>
      </w:r>
      <w:r w:rsidRPr="00D7184C">
        <w:rPr>
          <w:color w:val="000000" w:themeColor="text1"/>
          <w:spacing w:val="1"/>
          <w:lang w:val="az-Cyrl-AZ"/>
        </w:rPr>
        <w:t xml:space="preserve"> </w:t>
      </w:r>
    </w:p>
    <w:p w14:paraId="1596C3CF"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lang w:val="az-Cyrl-AZ"/>
        </w:rPr>
      </w:pPr>
      <w:r w:rsidRPr="00D7184C">
        <w:rPr>
          <w:color w:val="000000" w:themeColor="text1"/>
          <w:lang w:val="az-Cyrl-AZ"/>
        </w:rPr>
        <w:t xml:space="preserve">Фойдаланувчи аудиторнинг риск баҳолаши хизмат кўрсатувчи ташкилотдаги назорат воситалари самарали ишлаши тўғрисидаги кутишларни ўз ичига олади ва фойдаланувчи аудитор ушбу назорат воситаларининг самарадорлиги тўғрисида етарли ва муносиб аудит далилларини ололмайди; ёки </w:t>
      </w:r>
    </w:p>
    <w:p w14:paraId="53E2A4F4" w14:textId="77777777" w:rsidR="00232E5F" w:rsidRPr="00D7184C" w:rsidRDefault="00232E5F" w:rsidP="000818B0">
      <w:pPr>
        <w:pStyle w:val="IFACBulletIndented1"/>
        <w:numPr>
          <w:ilvl w:val="0"/>
          <w:numId w:val="6"/>
        </w:numPr>
        <w:tabs>
          <w:tab w:val="clear" w:pos="1240"/>
        </w:tabs>
        <w:spacing w:before="240" w:line="240" w:lineRule="auto"/>
        <w:ind w:left="993" w:hanging="426"/>
        <w:textAlignment w:val="center"/>
        <w:rPr>
          <w:color w:val="000000" w:themeColor="text1"/>
          <w:lang w:val="az-Cyrl-AZ"/>
        </w:rPr>
      </w:pPr>
      <w:r w:rsidRPr="00D7184C">
        <w:rPr>
          <w:color w:val="000000" w:themeColor="text1"/>
          <w:lang w:val="az-Cyrl-AZ"/>
        </w:rPr>
        <w:t xml:space="preserve">Етарли ва тегишли аудит далиллари фақат хизмат кўрсатувчи ташкилотда сақланадиган ёзувлардан мавжуд ва фойдаланувчи аудитор ушбу ёзувларга тўғридан-тўғри кириш имкониятига эга эмас. </w:t>
      </w:r>
    </w:p>
    <w:p w14:paraId="38DF0CCB" w14:textId="77777777" w:rsidR="00232E5F" w:rsidRPr="00D7184C" w:rsidRDefault="00232E5F" w:rsidP="00232E5F">
      <w:pPr>
        <w:pStyle w:val="ListTextIndended"/>
        <w:spacing w:before="240" w:line="240" w:lineRule="auto"/>
        <w:rPr>
          <w:color w:val="000000" w:themeColor="text1"/>
          <w:lang w:val="az-Cyrl-AZ"/>
        </w:rPr>
      </w:pPr>
      <w:r w:rsidRPr="00D7184C">
        <w:rPr>
          <w:color w:val="000000" w:themeColor="text1"/>
          <w:lang w:val="az-Cyrl-AZ"/>
        </w:rPr>
        <w:tab/>
        <w:t xml:space="preserve">Фойдаланувчи аудитор шартли фикр билдирадими ёки фикр билдиришдан бош тортадими, бу молиявий ҳисоботларга мумкин бўлган таъсир муҳим ёки кенг тарқалган эканлиги ҳақидаги фойдаланувчи аудиторнинг хулосасига боғлиқ. </w:t>
      </w:r>
    </w:p>
    <w:p w14:paraId="5FFA8DA7" w14:textId="77777777" w:rsidR="00232E5F" w:rsidRPr="00D7184C" w:rsidRDefault="00232E5F" w:rsidP="00232E5F">
      <w:pPr>
        <w:pStyle w:val="IFACBulletIndented1"/>
        <w:spacing w:before="240" w:line="240" w:lineRule="auto"/>
        <w:ind w:left="547"/>
        <w:textAlignment w:val="center"/>
        <w:rPr>
          <w:color w:val="000000" w:themeColor="text1"/>
          <w:lang w:val="az-Cyrl-AZ"/>
        </w:rPr>
      </w:pPr>
      <w:r w:rsidRPr="00D7184C">
        <w:rPr>
          <w:i/>
          <w:iCs/>
          <w:color w:val="000000" w:themeColor="text1"/>
          <w:lang w:val="az-Cyrl-AZ"/>
        </w:rPr>
        <w:t>Хизмат кўрсатувчи аудитор ишига ҳавола қилиш</w:t>
      </w:r>
      <w:r w:rsidRPr="00D7184C">
        <w:rPr>
          <w:color w:val="000000" w:themeColor="text1"/>
          <w:lang w:val="az-Cyrl-AZ"/>
        </w:rPr>
        <w:t xml:space="preserve"> (21-22-бандларга қаранг)</w:t>
      </w:r>
    </w:p>
    <w:p w14:paraId="2A192B91"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А43.</w:t>
      </w:r>
      <w:r w:rsidRPr="00D7184C">
        <w:rPr>
          <w:color w:val="000000" w:themeColor="text1"/>
          <w:lang w:val="az-Cyrl-AZ"/>
        </w:rPr>
        <w:tab/>
        <w:t>Баъзи ҳолларда, қонун ёки норматив ҳужжатлар фойдаланувчи аудитор ҳисоботида хизмат кўрсатувчи аудитор ишига ҳаволани талаб қилиши мумкин, масалан, давлат секторида шаффофлик мақсадларида. Бундай ҳолатларда, фойдаланувчи аудитор бундай ҳаволани амалга оширишдан олдин хизмат кўрсатувчи аудиторнинг розилигини олиш зарурати туғилиши мумкин.</w:t>
      </w:r>
    </w:p>
    <w:p w14:paraId="22A922BC" w14:textId="77777777" w:rsidR="00232E5F" w:rsidRPr="00D7184C" w:rsidRDefault="00232E5F" w:rsidP="00232E5F">
      <w:pPr>
        <w:pStyle w:val="ListA"/>
        <w:spacing w:before="240" w:line="240" w:lineRule="exact"/>
        <w:rPr>
          <w:color w:val="000000" w:themeColor="text1"/>
          <w:lang w:val="az-Cyrl-AZ"/>
        </w:rPr>
      </w:pPr>
      <w:r w:rsidRPr="00D7184C">
        <w:rPr>
          <w:color w:val="000000" w:themeColor="text1"/>
          <w:lang w:val="az-Cyrl-AZ"/>
        </w:rPr>
        <w:t>А44.</w:t>
      </w:r>
      <w:r w:rsidRPr="00D7184C">
        <w:rPr>
          <w:color w:val="000000" w:themeColor="text1"/>
          <w:lang w:val="az-Cyrl-AZ"/>
        </w:rPr>
        <w:tab/>
        <w:t>Фойдаланувчи субъект хизмат кўрсатувчи ташкилотдан фойдаланиши фойдаланувчи аудиторнинг АХСларга мувофиқ фойдаланувчи аудитор фикрини асослаш учун оқилона асос яратадиган етарли ва муносиб аудит далилларини олиш жавобгарлигини ўзгартирмайди. Шунинг учун, фойдаланувчи аудитор фойдаланувчи ташкилотнинг молиявий ҳисоботлари бўйича фойдаланувчи аудитор фикрининг қисман асоси сифатида хизмат кўрсатувчи аудитор ҳисоботига ҳавола қилмайди. Бироқ, фойдаланувчи аудитор хизмат кўрсатувчи аудитор ҳисоботидаги ўзгартирилган фикр туфайли ўзгартирилган фикр билдирганда, агар бундай ҳавола фойдаланувчи аудиторнинг ўзгартирилган фикр сабабини тушунтиришга ёрдам берса, фойдаланувчи аудиторга хизмат кўрсатувчи аудитор ҳисоботига ҳавола қилишга тўсқинлик қилинмайди. Бундай ҳолатларда, фойдаланувчи аудитор бундай ҳавола қилишдан олдин хизмат кўрсатувчи аудиторнинг розилигини олиш зарурати туғилиши мумкин.</w:t>
      </w:r>
    </w:p>
    <w:p w14:paraId="127E7E9B" w14:textId="2A33488E" w:rsidR="002F38FB" w:rsidRPr="00D7184C" w:rsidRDefault="002F38FB" w:rsidP="00E07E5B">
      <w:pPr>
        <w:jc w:val="both"/>
        <w:rPr>
          <w:rFonts w:ascii="Times New Roman" w:hAnsi="Times New Roman" w:cs="Times New Roman"/>
          <w:color w:val="000000" w:themeColor="text1"/>
          <w:lang w:val="az-Cyrl-AZ"/>
        </w:rPr>
      </w:pPr>
    </w:p>
    <w:sectPr w:rsidR="002F38FB" w:rsidRPr="00D7184C" w:rsidSect="005C5E08">
      <w:pgSz w:w="11906" w:h="16838"/>
      <w:pgMar w:top="709" w:right="56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41911" w14:textId="77777777" w:rsidR="00A11A7B" w:rsidRDefault="00A11A7B" w:rsidP="00F14228">
      <w:pPr>
        <w:spacing w:after="0" w:line="240" w:lineRule="auto"/>
      </w:pPr>
      <w:r>
        <w:separator/>
      </w:r>
    </w:p>
  </w:endnote>
  <w:endnote w:type="continuationSeparator" w:id="0">
    <w:p w14:paraId="53CAF7D0" w14:textId="77777777" w:rsidR="00A11A7B" w:rsidRDefault="00A11A7B"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395B1" w14:textId="77777777" w:rsidR="00A11A7B" w:rsidRDefault="00A11A7B" w:rsidP="00F14228">
      <w:pPr>
        <w:spacing w:after="0" w:line="240" w:lineRule="auto"/>
      </w:pPr>
      <w:r>
        <w:separator/>
      </w:r>
    </w:p>
  </w:footnote>
  <w:footnote w:type="continuationSeparator" w:id="0">
    <w:p w14:paraId="7D288070" w14:textId="77777777" w:rsidR="00A11A7B" w:rsidRDefault="00A11A7B" w:rsidP="00F14228">
      <w:pPr>
        <w:spacing w:after="0" w:line="240" w:lineRule="auto"/>
      </w:pPr>
      <w:r>
        <w:continuationSeparator/>
      </w:r>
    </w:p>
  </w:footnote>
  <w:footnote w:id="1">
    <w:p w14:paraId="76C02FC1" w14:textId="12385900" w:rsidR="00232E5F" w:rsidRPr="00892447" w:rsidRDefault="00232E5F"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rPr>
        <w:t>1</w:t>
      </w:r>
      <w:r w:rsidRPr="00892447">
        <w:rPr>
          <w:rFonts w:ascii="Times New Roman" w:hAnsi="Times New Roman" w:cs="Times New Roman"/>
          <w:sz w:val="16"/>
          <w:szCs w:val="16"/>
        </w:rPr>
        <w:t xml:space="preserve"> </w:t>
      </w:r>
      <w:r w:rsidRPr="00892447">
        <w:rPr>
          <w:rFonts w:ascii="Times New Roman" w:hAnsi="Times New Roman" w:cs="Times New Roman"/>
          <w:sz w:val="16"/>
          <w:szCs w:val="16"/>
        </w:rPr>
        <w:tab/>
        <w:t xml:space="preserve">315-сон АХС (2019 </w:t>
      </w:r>
      <w:proofErr w:type="spellStart"/>
      <w:r w:rsidRPr="00892447">
        <w:rPr>
          <w:rFonts w:ascii="Times New Roman" w:hAnsi="Times New Roman" w:cs="Times New Roman"/>
          <w:sz w:val="16"/>
          <w:szCs w:val="16"/>
        </w:rPr>
        <w:t>йилда</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қайта</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таҳрирланган</w:t>
      </w:r>
      <w:proofErr w:type="spellEnd"/>
      <w:r w:rsidRPr="00892447">
        <w:rPr>
          <w:rFonts w:ascii="Times New Roman" w:hAnsi="Times New Roman" w:cs="Times New Roman"/>
          <w:sz w:val="16"/>
          <w:szCs w:val="16"/>
        </w:rPr>
        <w:t>), “</w:t>
      </w:r>
      <w:proofErr w:type="spellStart"/>
      <w:r w:rsidRPr="00892447">
        <w:rPr>
          <w:rFonts w:ascii="Times New Roman" w:hAnsi="Times New Roman" w:cs="Times New Roman"/>
          <w:sz w:val="16"/>
          <w:szCs w:val="16"/>
        </w:rPr>
        <w:t>Муҳим</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бузиб</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кўрсатиш</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рискларини</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аниқлаш</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ва</w:t>
      </w:r>
      <w:proofErr w:type="spellEnd"/>
      <w:r w:rsidRPr="00892447">
        <w:rPr>
          <w:rFonts w:ascii="Times New Roman" w:hAnsi="Times New Roman" w:cs="Times New Roman"/>
          <w:sz w:val="16"/>
          <w:szCs w:val="16"/>
        </w:rPr>
        <w:t xml:space="preserve"> </w:t>
      </w:r>
      <w:proofErr w:type="spellStart"/>
      <w:r w:rsidRPr="00892447">
        <w:rPr>
          <w:rFonts w:ascii="Times New Roman" w:hAnsi="Times New Roman" w:cs="Times New Roman"/>
          <w:sz w:val="16"/>
          <w:szCs w:val="16"/>
        </w:rPr>
        <w:t>баҳолаш</w:t>
      </w:r>
      <w:proofErr w:type="spellEnd"/>
      <w:r w:rsidRPr="00892447">
        <w:rPr>
          <w:rFonts w:ascii="Times New Roman" w:hAnsi="Times New Roman" w:cs="Times New Roman"/>
          <w:sz w:val="16"/>
          <w:szCs w:val="16"/>
        </w:rPr>
        <w:t>”</w:t>
      </w:r>
    </w:p>
  </w:footnote>
  <w:footnote w:id="2">
    <w:p w14:paraId="45F506CF" w14:textId="7BB4C549" w:rsidR="00232E5F" w:rsidRPr="00892447" w:rsidRDefault="00232E5F" w:rsidP="00892447">
      <w:pPr>
        <w:pStyle w:val="af"/>
        <w:tabs>
          <w:tab w:val="left" w:pos="284"/>
        </w:tabs>
        <w:ind w:left="284" w:hanging="284"/>
        <w:rPr>
          <w:rFonts w:ascii="Times New Roman" w:hAnsi="Times New Roman" w:cs="Times New Roman"/>
          <w:sz w:val="16"/>
          <w:szCs w:val="16"/>
          <w:lang w:val="ru-RU"/>
        </w:rPr>
      </w:pPr>
      <w:r w:rsidRPr="00892447">
        <w:rPr>
          <w:rStyle w:val="af0"/>
          <w:rFonts w:ascii="Times New Roman" w:hAnsi="Times New Roman" w:cs="Times New Roman"/>
          <w:sz w:val="16"/>
          <w:szCs w:val="16"/>
          <w:lang w:val="ru-RU"/>
        </w:rPr>
        <w:t>2</w:t>
      </w:r>
      <w:r w:rsidRPr="00892447">
        <w:rPr>
          <w:rFonts w:ascii="Times New Roman" w:hAnsi="Times New Roman" w:cs="Times New Roman"/>
          <w:sz w:val="16"/>
          <w:szCs w:val="16"/>
          <w:lang w:val="ru-RU"/>
        </w:rPr>
        <w:t xml:space="preserve"> </w:t>
      </w:r>
      <w:r w:rsidRPr="00892447">
        <w:rPr>
          <w:rFonts w:ascii="Times New Roman" w:hAnsi="Times New Roman" w:cs="Times New Roman"/>
          <w:sz w:val="16"/>
          <w:szCs w:val="16"/>
          <w:lang w:val="ru-RU"/>
        </w:rPr>
        <w:tab/>
        <w:t>330-сон АХС, "</w:t>
      </w:r>
      <w:proofErr w:type="spellStart"/>
      <w:r w:rsidRPr="00892447">
        <w:rPr>
          <w:rFonts w:ascii="Times New Roman" w:hAnsi="Times New Roman" w:cs="Times New Roman"/>
          <w:sz w:val="16"/>
          <w:szCs w:val="16"/>
          <w:lang w:val="ru-RU"/>
        </w:rPr>
        <w:t>Баҳоланган</w:t>
      </w:r>
      <w:proofErr w:type="spellEnd"/>
      <w:r w:rsidRPr="00892447">
        <w:rPr>
          <w:rFonts w:ascii="Times New Roman" w:hAnsi="Times New Roman" w:cs="Times New Roman"/>
          <w:sz w:val="16"/>
          <w:szCs w:val="16"/>
          <w:lang w:val="ru-RU"/>
        </w:rPr>
        <w:t xml:space="preserve"> </w:t>
      </w:r>
      <w:proofErr w:type="spellStart"/>
      <w:r w:rsidRPr="00892447">
        <w:rPr>
          <w:rFonts w:ascii="Times New Roman" w:hAnsi="Times New Roman" w:cs="Times New Roman"/>
          <w:sz w:val="16"/>
          <w:szCs w:val="16"/>
          <w:lang w:val="ru-RU"/>
        </w:rPr>
        <w:t>рискларга</w:t>
      </w:r>
      <w:proofErr w:type="spellEnd"/>
      <w:r w:rsidRPr="00892447">
        <w:rPr>
          <w:rFonts w:ascii="Times New Roman" w:hAnsi="Times New Roman" w:cs="Times New Roman"/>
          <w:sz w:val="16"/>
          <w:szCs w:val="16"/>
          <w:lang w:val="ru-RU"/>
        </w:rPr>
        <w:t xml:space="preserve"> </w:t>
      </w:r>
      <w:proofErr w:type="spellStart"/>
      <w:r w:rsidRPr="00892447">
        <w:rPr>
          <w:rFonts w:ascii="Times New Roman" w:hAnsi="Times New Roman" w:cs="Times New Roman"/>
          <w:sz w:val="16"/>
          <w:szCs w:val="16"/>
          <w:lang w:val="ru-RU"/>
        </w:rPr>
        <w:t>аудиторнинг</w:t>
      </w:r>
      <w:proofErr w:type="spellEnd"/>
      <w:r w:rsidRPr="00892447">
        <w:rPr>
          <w:rFonts w:ascii="Times New Roman" w:hAnsi="Times New Roman" w:cs="Times New Roman"/>
          <w:sz w:val="16"/>
          <w:szCs w:val="16"/>
          <w:lang w:val="ru-RU"/>
        </w:rPr>
        <w:t xml:space="preserve"> </w:t>
      </w:r>
      <w:proofErr w:type="spellStart"/>
      <w:r w:rsidRPr="00892447">
        <w:rPr>
          <w:rFonts w:ascii="Times New Roman" w:hAnsi="Times New Roman" w:cs="Times New Roman"/>
          <w:sz w:val="16"/>
          <w:szCs w:val="16"/>
          <w:lang w:val="ru-RU"/>
        </w:rPr>
        <w:t>жавоблари</w:t>
      </w:r>
      <w:proofErr w:type="spellEnd"/>
      <w:r w:rsidRPr="00892447">
        <w:rPr>
          <w:rFonts w:ascii="Times New Roman" w:hAnsi="Times New Roman" w:cs="Times New Roman"/>
          <w:sz w:val="16"/>
          <w:szCs w:val="16"/>
          <w:lang w:val="ru-RU"/>
        </w:rPr>
        <w:t>"</w:t>
      </w:r>
    </w:p>
  </w:footnote>
  <w:footnote w:id="3">
    <w:p w14:paraId="64130B3D" w14:textId="73814615" w:rsidR="00232E5F" w:rsidRPr="00892447" w:rsidRDefault="00232E5F" w:rsidP="00892447">
      <w:pPr>
        <w:pStyle w:val="af"/>
        <w:tabs>
          <w:tab w:val="left" w:pos="284"/>
        </w:tabs>
        <w:ind w:left="284" w:hanging="284"/>
        <w:rPr>
          <w:rFonts w:ascii="Times New Roman" w:hAnsi="Times New Roman" w:cs="Times New Roman"/>
          <w:sz w:val="16"/>
          <w:szCs w:val="16"/>
          <w:lang w:val="ru-RU"/>
        </w:rPr>
      </w:pPr>
      <w:r w:rsidRPr="00892447">
        <w:rPr>
          <w:rStyle w:val="af0"/>
          <w:rFonts w:ascii="Times New Roman" w:hAnsi="Times New Roman" w:cs="Times New Roman"/>
          <w:sz w:val="16"/>
          <w:szCs w:val="16"/>
          <w:lang w:val="ru-RU"/>
        </w:rPr>
        <w:t>3</w:t>
      </w:r>
      <w:r w:rsidRPr="00892447">
        <w:rPr>
          <w:rFonts w:ascii="Times New Roman" w:hAnsi="Times New Roman" w:cs="Times New Roman"/>
          <w:sz w:val="16"/>
          <w:szCs w:val="16"/>
          <w:lang w:val="ru-RU"/>
        </w:rPr>
        <w:t xml:space="preserve"> </w:t>
      </w:r>
      <w:r w:rsidR="00892447" w:rsidRPr="00892447">
        <w:rPr>
          <w:rFonts w:ascii="Times New Roman" w:hAnsi="Times New Roman" w:cs="Times New Roman"/>
          <w:sz w:val="16"/>
          <w:szCs w:val="16"/>
          <w:lang w:val="ru-RU"/>
        </w:rPr>
        <w:tab/>
      </w:r>
      <w:r w:rsidRPr="00892447">
        <w:rPr>
          <w:rFonts w:ascii="Times New Roman" w:hAnsi="Times New Roman" w:cs="Times New Roman"/>
          <w:sz w:val="16"/>
          <w:szCs w:val="16"/>
          <w:lang w:val="ru-RU"/>
        </w:rPr>
        <w:t xml:space="preserve">315-сон АХС (2019 </w:t>
      </w:r>
      <w:proofErr w:type="spellStart"/>
      <w:r w:rsidRPr="00892447">
        <w:rPr>
          <w:rFonts w:ascii="Times New Roman" w:hAnsi="Times New Roman" w:cs="Times New Roman"/>
          <w:sz w:val="16"/>
          <w:szCs w:val="16"/>
          <w:lang w:val="ru-RU"/>
        </w:rPr>
        <w:t>йилда</w:t>
      </w:r>
      <w:proofErr w:type="spellEnd"/>
      <w:r w:rsidRPr="00892447">
        <w:rPr>
          <w:rFonts w:ascii="Times New Roman" w:hAnsi="Times New Roman" w:cs="Times New Roman"/>
          <w:sz w:val="16"/>
          <w:szCs w:val="16"/>
          <w:lang w:val="ru-RU"/>
        </w:rPr>
        <w:t xml:space="preserve"> </w:t>
      </w:r>
      <w:proofErr w:type="spellStart"/>
      <w:r w:rsidRPr="00892447">
        <w:rPr>
          <w:rFonts w:ascii="Times New Roman" w:hAnsi="Times New Roman" w:cs="Times New Roman"/>
          <w:sz w:val="16"/>
          <w:szCs w:val="16"/>
          <w:lang w:val="ru-RU"/>
        </w:rPr>
        <w:t>қайта</w:t>
      </w:r>
      <w:proofErr w:type="spellEnd"/>
      <w:r w:rsidRPr="00892447">
        <w:rPr>
          <w:rFonts w:ascii="Times New Roman" w:hAnsi="Times New Roman" w:cs="Times New Roman"/>
          <w:sz w:val="16"/>
          <w:szCs w:val="16"/>
          <w:lang w:val="ru-RU"/>
        </w:rPr>
        <w:t xml:space="preserve"> </w:t>
      </w:r>
      <w:proofErr w:type="spellStart"/>
      <w:r w:rsidRPr="00892447">
        <w:rPr>
          <w:rFonts w:ascii="Times New Roman" w:hAnsi="Times New Roman" w:cs="Times New Roman"/>
          <w:sz w:val="16"/>
          <w:szCs w:val="16"/>
          <w:lang w:val="ru-RU"/>
        </w:rPr>
        <w:t>таҳрирланган</w:t>
      </w:r>
      <w:proofErr w:type="spellEnd"/>
      <w:r w:rsidRPr="00892447">
        <w:rPr>
          <w:rFonts w:ascii="Times New Roman" w:hAnsi="Times New Roman" w:cs="Times New Roman"/>
          <w:sz w:val="16"/>
          <w:szCs w:val="16"/>
          <w:lang w:val="ru-RU"/>
        </w:rPr>
        <w:t>), 19-банд</w:t>
      </w:r>
    </w:p>
  </w:footnote>
  <w:footnote w:id="4">
    <w:p w14:paraId="49A30D69" w14:textId="416A8140" w:rsidR="00232E5F" w:rsidRPr="00892447" w:rsidRDefault="00232E5F"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ru-RU"/>
        </w:rPr>
        <w:t>4</w:t>
      </w:r>
      <w:r w:rsidRPr="00892447">
        <w:rPr>
          <w:rFonts w:ascii="Times New Roman" w:hAnsi="Times New Roman" w:cs="Times New Roman"/>
          <w:sz w:val="16"/>
          <w:szCs w:val="16"/>
          <w:lang w:val="ru-RU"/>
        </w:rPr>
        <w:t xml:space="preserve"> </w:t>
      </w:r>
      <w:r w:rsidR="00892447" w:rsidRPr="00892447">
        <w:rPr>
          <w:rFonts w:ascii="Times New Roman" w:hAnsi="Times New Roman" w:cs="Times New Roman"/>
          <w:sz w:val="16"/>
          <w:szCs w:val="16"/>
          <w:lang w:val="ru-RU"/>
        </w:rPr>
        <w:tab/>
      </w:r>
      <w:r w:rsidRPr="00892447">
        <w:rPr>
          <w:rFonts w:ascii="Times New Roman" w:hAnsi="Times New Roman" w:cs="Times New Roman"/>
          <w:sz w:val="16"/>
          <w:szCs w:val="16"/>
          <w:lang w:val="ru-RU"/>
        </w:rPr>
        <w:t xml:space="preserve">315-сон АХС (2019 </w:t>
      </w:r>
      <w:proofErr w:type="spellStart"/>
      <w:r w:rsidRPr="00892447">
        <w:rPr>
          <w:rFonts w:ascii="Times New Roman" w:hAnsi="Times New Roman" w:cs="Times New Roman"/>
          <w:sz w:val="16"/>
          <w:szCs w:val="16"/>
          <w:lang w:val="ru-RU"/>
        </w:rPr>
        <w:t>йил</w:t>
      </w:r>
      <w:proofErr w:type="spellEnd"/>
      <w:r w:rsidRPr="00892447">
        <w:rPr>
          <w:rFonts w:ascii="Times New Roman" w:hAnsi="Times New Roman" w:cs="Times New Roman"/>
          <w:sz w:val="16"/>
          <w:szCs w:val="16"/>
          <w:lang w:val="ru-RU"/>
        </w:rPr>
        <w:t xml:space="preserve"> </w:t>
      </w:r>
      <w:proofErr w:type="spellStart"/>
      <w:r w:rsidRPr="00892447">
        <w:rPr>
          <w:rFonts w:ascii="Times New Roman" w:hAnsi="Times New Roman" w:cs="Times New Roman"/>
          <w:sz w:val="16"/>
          <w:szCs w:val="16"/>
          <w:lang w:val="ru-RU"/>
        </w:rPr>
        <w:t>қайта</w:t>
      </w:r>
      <w:proofErr w:type="spellEnd"/>
      <w:r w:rsidRPr="00892447">
        <w:rPr>
          <w:rFonts w:ascii="Times New Roman" w:hAnsi="Times New Roman" w:cs="Times New Roman"/>
          <w:sz w:val="16"/>
          <w:szCs w:val="16"/>
          <w:lang w:val="ru-RU"/>
        </w:rPr>
        <w:t xml:space="preserve"> </w:t>
      </w:r>
      <w:proofErr w:type="spellStart"/>
      <w:r w:rsidRPr="00892447">
        <w:rPr>
          <w:rFonts w:ascii="Times New Roman" w:hAnsi="Times New Roman" w:cs="Times New Roman"/>
          <w:sz w:val="16"/>
          <w:szCs w:val="16"/>
          <w:lang w:val="ru-RU"/>
        </w:rPr>
        <w:t>таҳрирланган</w:t>
      </w:r>
      <w:proofErr w:type="spellEnd"/>
      <w:r w:rsidRPr="00892447">
        <w:rPr>
          <w:rFonts w:ascii="Times New Roman" w:hAnsi="Times New Roman" w:cs="Times New Roman"/>
          <w:sz w:val="16"/>
          <w:szCs w:val="16"/>
          <w:lang w:val="ru-RU"/>
        </w:rPr>
        <w:t>), 26(a)-банд</w:t>
      </w:r>
    </w:p>
  </w:footnote>
  <w:footnote w:id="5">
    <w:p w14:paraId="0F463E5A" w14:textId="2DED4433" w:rsidR="00232E5F" w:rsidRPr="00892447" w:rsidRDefault="00232E5F"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5</w:t>
      </w:r>
      <w:r w:rsidRPr="00892447">
        <w:rPr>
          <w:rFonts w:ascii="Times New Roman" w:hAnsi="Times New Roman" w:cs="Times New Roman"/>
          <w:sz w:val="16"/>
          <w:szCs w:val="16"/>
          <w:lang w:val="uz-Cyrl-UZ"/>
        </w:rPr>
        <w:t xml:space="preserve"> </w:t>
      </w:r>
      <w:r w:rsidR="00892447"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315-сон АХС (2019 йилда қайта таҳрирланган), 26(d)-банд</w:t>
      </w:r>
    </w:p>
  </w:footnote>
  <w:footnote w:id="6">
    <w:p w14:paraId="14D2C7EF" w14:textId="025E2B1A" w:rsidR="00232E5F" w:rsidRPr="00892447" w:rsidRDefault="00232E5F"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6</w:t>
      </w:r>
      <w:r w:rsidRPr="00892447">
        <w:rPr>
          <w:rFonts w:ascii="Times New Roman" w:hAnsi="Times New Roman" w:cs="Times New Roman"/>
          <w:sz w:val="16"/>
          <w:szCs w:val="16"/>
          <w:lang w:val="uz-Cyrl-UZ"/>
        </w:rPr>
        <w:t xml:space="preserve"> </w:t>
      </w:r>
      <w:r w:rsidR="00892447"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 xml:space="preserve">705-сон АХС (Қайта таҳрирланган), </w:t>
      </w:r>
      <w:r w:rsidRPr="00892447">
        <w:rPr>
          <w:rFonts w:ascii="Times New Roman" w:hAnsi="Times New Roman" w:cs="Times New Roman"/>
          <w:i/>
          <w:iCs/>
          <w:sz w:val="16"/>
          <w:szCs w:val="16"/>
          <w:lang w:val="uz-Cyrl-UZ"/>
        </w:rPr>
        <w:t>"Мустақил аудитор ҳисоботидаги фикрга ўзгартиришлар киритиш"</w:t>
      </w:r>
      <w:r w:rsidRPr="00892447">
        <w:rPr>
          <w:rFonts w:ascii="Times New Roman" w:hAnsi="Times New Roman" w:cs="Times New Roman"/>
          <w:sz w:val="16"/>
          <w:szCs w:val="16"/>
          <w:lang w:val="uz-Cyrl-UZ"/>
        </w:rPr>
        <w:t>, 6-банд</w:t>
      </w:r>
    </w:p>
  </w:footnote>
  <w:footnote w:id="7">
    <w:p w14:paraId="754CC901" w14:textId="64D15108" w:rsidR="00232E5F" w:rsidRPr="00892447" w:rsidRDefault="00232E5F" w:rsidP="00892447">
      <w:pPr>
        <w:pStyle w:val="af"/>
        <w:ind w:left="284" w:hanging="284"/>
        <w:jc w:val="both"/>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7</w:t>
      </w:r>
      <w:r w:rsidRPr="00892447">
        <w:rPr>
          <w:rFonts w:ascii="Times New Roman" w:hAnsi="Times New Roman" w:cs="Times New Roman"/>
          <w:sz w:val="16"/>
          <w:szCs w:val="16"/>
          <w:lang w:val="uz-Cyrl-UZ"/>
        </w:rPr>
        <w:t xml:space="preserve"> </w:t>
      </w:r>
      <w:r w:rsidR="000818B0"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 xml:space="preserve">200-сон АХС, </w:t>
      </w:r>
      <w:r w:rsidRPr="00892447">
        <w:rPr>
          <w:rFonts w:ascii="Times New Roman" w:hAnsi="Times New Roman" w:cs="Times New Roman"/>
          <w:i/>
          <w:iCs/>
          <w:sz w:val="16"/>
          <w:szCs w:val="16"/>
          <w:lang w:val="uz-Cyrl-UZ"/>
        </w:rPr>
        <w:t>"Мустақил аудиторнинг умумий мақсадлари ва Аудитнинг халқаро стандартларига мувофиқ аудит ўтказиш"</w:t>
      </w:r>
      <w:r w:rsidRPr="00892447">
        <w:rPr>
          <w:rFonts w:ascii="Times New Roman" w:hAnsi="Times New Roman" w:cs="Times New Roman"/>
          <w:sz w:val="16"/>
          <w:szCs w:val="16"/>
          <w:lang w:val="uz-Cyrl-UZ"/>
        </w:rPr>
        <w:t>, 4-банд ва А2-А3-бандлар</w:t>
      </w:r>
    </w:p>
  </w:footnote>
  <w:footnote w:id="8">
    <w:p w14:paraId="1DC81983" w14:textId="0EAA9C76" w:rsidR="00232E5F" w:rsidRPr="00892447" w:rsidRDefault="00232E5F"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8</w:t>
      </w:r>
      <w:r w:rsidRPr="00892447">
        <w:rPr>
          <w:rFonts w:ascii="Times New Roman" w:hAnsi="Times New Roman" w:cs="Times New Roman"/>
          <w:sz w:val="16"/>
          <w:szCs w:val="16"/>
          <w:lang w:val="uz-Cyrl-UZ"/>
        </w:rPr>
        <w:t xml:space="preserve"> </w:t>
      </w:r>
      <w:r w:rsidR="000818B0"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315-сон АХС (2019 йилда қайта таҳрирланган), 33-банд</w:t>
      </w:r>
    </w:p>
  </w:footnote>
  <w:footnote w:id="9">
    <w:p w14:paraId="20876AAB" w14:textId="45ED138C" w:rsidR="00232E5F" w:rsidRPr="00892447" w:rsidRDefault="00232E5F"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9</w:t>
      </w:r>
      <w:r w:rsidRPr="00892447">
        <w:rPr>
          <w:rFonts w:ascii="Times New Roman" w:hAnsi="Times New Roman" w:cs="Times New Roman"/>
          <w:sz w:val="16"/>
          <w:szCs w:val="16"/>
          <w:lang w:val="uz-Cyrl-UZ"/>
        </w:rPr>
        <w:t xml:space="preserve"> </w:t>
      </w:r>
      <w:r w:rsidR="000818B0"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3402</w:t>
      </w:r>
      <w:r w:rsidR="000818B0" w:rsidRPr="00892447">
        <w:rPr>
          <w:rFonts w:ascii="Times New Roman" w:hAnsi="Times New Roman" w:cs="Times New Roman"/>
          <w:sz w:val="16"/>
          <w:szCs w:val="16"/>
          <w:lang w:val="uz-Cyrl-UZ"/>
        </w:rPr>
        <w:t>-</w:t>
      </w:r>
      <w:r w:rsidRPr="00892447">
        <w:rPr>
          <w:rFonts w:ascii="Times New Roman" w:hAnsi="Times New Roman" w:cs="Times New Roman"/>
          <w:sz w:val="16"/>
          <w:szCs w:val="16"/>
          <w:lang w:val="uz-Cyrl-UZ"/>
        </w:rPr>
        <w:t xml:space="preserve">сон ИТХС, </w:t>
      </w:r>
      <w:r w:rsidRPr="00892447">
        <w:rPr>
          <w:rFonts w:ascii="Times New Roman" w:hAnsi="Times New Roman" w:cs="Times New Roman"/>
          <w:i/>
          <w:iCs/>
          <w:sz w:val="16"/>
          <w:szCs w:val="16"/>
          <w:lang w:val="uz-Cyrl-UZ"/>
        </w:rPr>
        <w:t>"Хизмат кўрсатувчи ташкилотдаги назорат воситалари бўйича ишонч билдириш ҳисоботлари"</w:t>
      </w:r>
    </w:p>
  </w:footnote>
  <w:footnote w:id="10">
    <w:p w14:paraId="0613DED1" w14:textId="71A83E5D" w:rsidR="00232E5F" w:rsidRPr="00892447" w:rsidRDefault="00232E5F"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10</w:t>
      </w:r>
      <w:r w:rsidRPr="00892447">
        <w:rPr>
          <w:rFonts w:ascii="Times New Roman" w:hAnsi="Times New Roman" w:cs="Times New Roman"/>
          <w:sz w:val="16"/>
          <w:szCs w:val="16"/>
          <w:lang w:val="uz-Cyrl-UZ"/>
        </w:rPr>
        <w:t xml:space="preserve"> </w:t>
      </w:r>
      <w:r w:rsidR="00892447"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 xml:space="preserve">220-сон АХС (Қайта таҳрирланган), </w:t>
      </w:r>
      <w:r w:rsidRPr="00892447">
        <w:rPr>
          <w:rFonts w:ascii="Times New Roman" w:hAnsi="Times New Roman" w:cs="Times New Roman"/>
          <w:i/>
          <w:iCs/>
          <w:sz w:val="16"/>
          <w:szCs w:val="16"/>
          <w:lang w:val="uz-Cyrl-UZ"/>
        </w:rPr>
        <w:t>"Молиявий ҳисоботлар аудити учун сифатни бошқариш"</w:t>
      </w:r>
      <w:r w:rsidRPr="00892447">
        <w:rPr>
          <w:rFonts w:ascii="Times New Roman" w:hAnsi="Times New Roman" w:cs="Times New Roman"/>
          <w:sz w:val="16"/>
          <w:szCs w:val="16"/>
          <w:lang w:val="uz-Cyrl-UZ"/>
        </w:rPr>
        <w:t>.</w:t>
      </w:r>
    </w:p>
  </w:footnote>
  <w:footnote w:id="11">
    <w:p w14:paraId="293AD774" w14:textId="6D521487" w:rsidR="000818B0" w:rsidRPr="00892447" w:rsidRDefault="000818B0"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11</w:t>
      </w:r>
      <w:r w:rsidRPr="00892447">
        <w:rPr>
          <w:rFonts w:ascii="Times New Roman" w:hAnsi="Times New Roman" w:cs="Times New Roman"/>
          <w:sz w:val="16"/>
          <w:szCs w:val="16"/>
          <w:lang w:val="uz-Cyrl-UZ"/>
        </w:rPr>
        <w:t xml:space="preserve"> </w:t>
      </w:r>
      <w:r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330-сон АХС, 8-банд</w:t>
      </w:r>
    </w:p>
  </w:footnote>
  <w:footnote w:id="12">
    <w:p w14:paraId="79E931E0" w14:textId="2EB2EE92" w:rsidR="00892447" w:rsidRPr="00892447" w:rsidRDefault="00892447"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lang w:val="uz-Cyrl-UZ"/>
        </w:rPr>
        <w:t>12</w:t>
      </w:r>
      <w:r w:rsidRPr="00892447">
        <w:rPr>
          <w:rFonts w:ascii="Times New Roman" w:hAnsi="Times New Roman" w:cs="Times New Roman"/>
          <w:sz w:val="16"/>
          <w:szCs w:val="16"/>
          <w:lang w:val="uz-Cyrl-UZ"/>
        </w:rPr>
        <w:t xml:space="preserve"> </w:t>
      </w:r>
      <w:r w:rsidRPr="00892447">
        <w:rPr>
          <w:rFonts w:ascii="Times New Roman" w:hAnsi="Times New Roman" w:cs="Times New Roman"/>
          <w:sz w:val="16"/>
          <w:szCs w:val="16"/>
          <w:lang w:val="uz-Cyrl-UZ"/>
        </w:rPr>
        <w:tab/>
      </w:r>
      <w:r w:rsidRPr="00892447">
        <w:rPr>
          <w:rFonts w:ascii="Times New Roman" w:hAnsi="Times New Roman" w:cs="Times New Roman"/>
          <w:sz w:val="16"/>
          <w:szCs w:val="16"/>
          <w:lang w:val="uz-Cyrl-UZ"/>
        </w:rPr>
        <w:t xml:space="preserve">265-сон АХС, </w:t>
      </w:r>
      <w:r w:rsidRPr="00892447">
        <w:rPr>
          <w:rFonts w:ascii="Times New Roman" w:hAnsi="Times New Roman" w:cs="Times New Roman"/>
          <w:i/>
          <w:iCs/>
          <w:sz w:val="16"/>
          <w:szCs w:val="16"/>
          <w:lang w:val="uz-Cyrl-UZ"/>
        </w:rPr>
        <w:t>"Ички назоратдаги камчиликлар ҳақида бошқарув учун масъул шахслар ва раҳбариятга хабар бериш",</w:t>
      </w:r>
      <w:r w:rsidRPr="00892447">
        <w:rPr>
          <w:rFonts w:ascii="Times New Roman" w:hAnsi="Times New Roman" w:cs="Times New Roman"/>
          <w:sz w:val="16"/>
          <w:szCs w:val="16"/>
          <w:lang w:val="uz-Cyrl-UZ"/>
        </w:rPr>
        <w:t xml:space="preserve"> 9-10-бандлар</w:t>
      </w:r>
    </w:p>
  </w:footnote>
  <w:footnote w:id="13">
    <w:p w14:paraId="4EFB38FA" w14:textId="2177298A" w:rsidR="00892447" w:rsidRPr="00892447" w:rsidRDefault="00892447" w:rsidP="00892447">
      <w:pPr>
        <w:pStyle w:val="af"/>
        <w:tabs>
          <w:tab w:val="left" w:pos="284"/>
        </w:tabs>
        <w:ind w:left="284" w:hanging="284"/>
        <w:rPr>
          <w:rFonts w:ascii="Times New Roman" w:hAnsi="Times New Roman" w:cs="Times New Roman"/>
          <w:sz w:val="16"/>
          <w:szCs w:val="16"/>
          <w:lang w:val="uz-Cyrl-UZ"/>
        </w:rPr>
      </w:pPr>
      <w:r w:rsidRPr="00892447">
        <w:rPr>
          <w:rStyle w:val="af0"/>
          <w:rFonts w:ascii="Times New Roman" w:hAnsi="Times New Roman" w:cs="Times New Roman"/>
          <w:sz w:val="16"/>
          <w:szCs w:val="16"/>
        </w:rPr>
        <w:t>13</w:t>
      </w:r>
      <w:r w:rsidRPr="00892447">
        <w:rPr>
          <w:rFonts w:ascii="Times New Roman" w:hAnsi="Times New Roman" w:cs="Times New Roman"/>
          <w:sz w:val="16"/>
          <w:szCs w:val="16"/>
        </w:rPr>
        <w:t xml:space="preserve"> </w:t>
      </w:r>
      <w:r w:rsidRPr="00892447">
        <w:rPr>
          <w:rFonts w:ascii="Times New Roman" w:hAnsi="Times New Roman" w:cs="Times New Roman"/>
          <w:sz w:val="16"/>
          <w:szCs w:val="16"/>
        </w:rPr>
        <w:tab/>
        <w:t>265-сон АХС, 10 -</w:t>
      </w:r>
      <w:r w:rsidRPr="00892447">
        <w:rPr>
          <w:rFonts w:ascii="Times New Roman" w:hAnsi="Times New Roman" w:cs="Times New Roman"/>
          <w:sz w:val="16"/>
          <w:szCs w:val="16"/>
          <w:lang w:val="uz-Cyrl-UZ"/>
        </w:rPr>
        <w:t>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3A714F"/>
    <w:multiLevelType w:val="hybridMultilevel"/>
    <w:tmpl w:val="506CD90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9CE4F2F"/>
    <w:multiLevelType w:val="hybridMultilevel"/>
    <w:tmpl w:val="EE8AA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052B8F"/>
    <w:multiLevelType w:val="hybridMultilevel"/>
    <w:tmpl w:val="9D147EFC"/>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4" w15:restartNumberingAfterBreak="0">
    <w:nsid w:val="137D5F64"/>
    <w:multiLevelType w:val="hybridMultilevel"/>
    <w:tmpl w:val="524C8A44"/>
    <w:lvl w:ilvl="0" w:tplc="EC0AD4B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6"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7" w15:restartNumberingAfterBreak="0">
    <w:nsid w:val="33A9255F"/>
    <w:multiLevelType w:val="hybridMultilevel"/>
    <w:tmpl w:val="E3163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15:restartNumberingAfterBreak="0">
    <w:nsid w:val="4085008A"/>
    <w:multiLevelType w:val="hybridMultilevel"/>
    <w:tmpl w:val="B8DC45B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EAC6694A">
      <w:start w:val="1"/>
      <w:numFmt w:val="bullet"/>
      <w:lvlText w:val="o"/>
      <w:lvlJc w:val="left"/>
      <w:pPr>
        <w:ind w:left="2160" w:hanging="360"/>
      </w:pPr>
      <w:rPr>
        <w:rFonts w:ascii="Courier New" w:hAnsi="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2"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3"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4"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15" w15:restartNumberingAfterBreak="0">
    <w:nsid w:val="78715887"/>
    <w:multiLevelType w:val="hybridMultilevel"/>
    <w:tmpl w:val="E6F6F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0"/>
  </w:num>
  <w:num w:numId="4">
    <w:abstractNumId w:val="11"/>
  </w:num>
  <w:num w:numId="5">
    <w:abstractNumId w:val="10"/>
  </w:num>
  <w:num w:numId="6">
    <w:abstractNumId w:val="0"/>
  </w:num>
  <w:num w:numId="7">
    <w:abstractNumId w:val="14"/>
  </w:num>
  <w:num w:numId="8">
    <w:abstractNumId w:val="8"/>
  </w:num>
  <w:num w:numId="9">
    <w:abstractNumId w:val="12"/>
  </w:num>
  <w:num w:numId="10">
    <w:abstractNumId w:val="5"/>
  </w:num>
  <w:num w:numId="11">
    <w:abstractNumId w:val="6"/>
  </w:num>
  <w:num w:numId="12">
    <w:abstractNumId w:val="3"/>
  </w:num>
  <w:num w:numId="13">
    <w:abstractNumId w:val="9"/>
  </w:num>
  <w:num w:numId="14">
    <w:abstractNumId w:val="1"/>
  </w:num>
  <w:num w:numId="15">
    <w:abstractNumId w:val="4"/>
  </w:num>
  <w:num w:numId="16">
    <w:abstractNumId w:val="7"/>
  </w:num>
  <w:num w:numId="17">
    <w:abstractNumId w:val="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2466B"/>
    <w:rsid w:val="00037652"/>
    <w:rsid w:val="00064782"/>
    <w:rsid w:val="000818B0"/>
    <w:rsid w:val="00082536"/>
    <w:rsid w:val="000A7831"/>
    <w:rsid w:val="00112338"/>
    <w:rsid w:val="00113474"/>
    <w:rsid w:val="00132F1B"/>
    <w:rsid w:val="0014724D"/>
    <w:rsid w:val="00151B9D"/>
    <w:rsid w:val="00152878"/>
    <w:rsid w:val="00153960"/>
    <w:rsid w:val="001576CC"/>
    <w:rsid w:val="0016160B"/>
    <w:rsid w:val="00174291"/>
    <w:rsid w:val="001C3348"/>
    <w:rsid w:val="00215071"/>
    <w:rsid w:val="00224E86"/>
    <w:rsid w:val="00232E5F"/>
    <w:rsid w:val="002513C1"/>
    <w:rsid w:val="00275FD7"/>
    <w:rsid w:val="002858A3"/>
    <w:rsid w:val="00291F6C"/>
    <w:rsid w:val="002A0761"/>
    <w:rsid w:val="002B7FF1"/>
    <w:rsid w:val="002C30BF"/>
    <w:rsid w:val="002C76E7"/>
    <w:rsid w:val="002E175E"/>
    <w:rsid w:val="002E2C87"/>
    <w:rsid w:val="002E48C4"/>
    <w:rsid w:val="002F38FB"/>
    <w:rsid w:val="002F79B5"/>
    <w:rsid w:val="0031732A"/>
    <w:rsid w:val="003532CA"/>
    <w:rsid w:val="00353DC9"/>
    <w:rsid w:val="00395373"/>
    <w:rsid w:val="003A2BCB"/>
    <w:rsid w:val="003B5A1E"/>
    <w:rsid w:val="003C1BB7"/>
    <w:rsid w:val="003D0C92"/>
    <w:rsid w:val="003E3BE1"/>
    <w:rsid w:val="003E5BF9"/>
    <w:rsid w:val="003E63A1"/>
    <w:rsid w:val="003E63AA"/>
    <w:rsid w:val="00406879"/>
    <w:rsid w:val="00412F6C"/>
    <w:rsid w:val="00420725"/>
    <w:rsid w:val="00424690"/>
    <w:rsid w:val="00424DD4"/>
    <w:rsid w:val="004341D4"/>
    <w:rsid w:val="004459FA"/>
    <w:rsid w:val="00445CC6"/>
    <w:rsid w:val="00471B25"/>
    <w:rsid w:val="0047288B"/>
    <w:rsid w:val="004777AB"/>
    <w:rsid w:val="004A7F8F"/>
    <w:rsid w:val="004D604D"/>
    <w:rsid w:val="00513A35"/>
    <w:rsid w:val="00530B72"/>
    <w:rsid w:val="00532617"/>
    <w:rsid w:val="00541093"/>
    <w:rsid w:val="0054599B"/>
    <w:rsid w:val="00547BBD"/>
    <w:rsid w:val="00553554"/>
    <w:rsid w:val="0056700B"/>
    <w:rsid w:val="00567CBE"/>
    <w:rsid w:val="00582E87"/>
    <w:rsid w:val="005A4A09"/>
    <w:rsid w:val="005B2221"/>
    <w:rsid w:val="005B4224"/>
    <w:rsid w:val="005C5E08"/>
    <w:rsid w:val="005E1034"/>
    <w:rsid w:val="005F77D8"/>
    <w:rsid w:val="00622467"/>
    <w:rsid w:val="006300C1"/>
    <w:rsid w:val="00634878"/>
    <w:rsid w:val="00652A30"/>
    <w:rsid w:val="00663863"/>
    <w:rsid w:val="00663D7A"/>
    <w:rsid w:val="00670A16"/>
    <w:rsid w:val="00687CFB"/>
    <w:rsid w:val="006A6C7E"/>
    <w:rsid w:val="006C35EA"/>
    <w:rsid w:val="006C418C"/>
    <w:rsid w:val="006D1A37"/>
    <w:rsid w:val="006E08FD"/>
    <w:rsid w:val="006E7F4C"/>
    <w:rsid w:val="006F4EAE"/>
    <w:rsid w:val="00710423"/>
    <w:rsid w:val="00750797"/>
    <w:rsid w:val="0075325D"/>
    <w:rsid w:val="00757F65"/>
    <w:rsid w:val="00762136"/>
    <w:rsid w:val="00771E9B"/>
    <w:rsid w:val="0078196E"/>
    <w:rsid w:val="007B1621"/>
    <w:rsid w:val="007F1F5C"/>
    <w:rsid w:val="00835264"/>
    <w:rsid w:val="008414DF"/>
    <w:rsid w:val="00860BF2"/>
    <w:rsid w:val="00860D49"/>
    <w:rsid w:val="008626BE"/>
    <w:rsid w:val="00876D64"/>
    <w:rsid w:val="008916CB"/>
    <w:rsid w:val="008920DD"/>
    <w:rsid w:val="0089213B"/>
    <w:rsid w:val="00892447"/>
    <w:rsid w:val="00892551"/>
    <w:rsid w:val="008A33AA"/>
    <w:rsid w:val="008B5019"/>
    <w:rsid w:val="008C5298"/>
    <w:rsid w:val="008D336C"/>
    <w:rsid w:val="008F7C81"/>
    <w:rsid w:val="00901693"/>
    <w:rsid w:val="0090739B"/>
    <w:rsid w:val="0091011B"/>
    <w:rsid w:val="00915D32"/>
    <w:rsid w:val="0095062D"/>
    <w:rsid w:val="00971209"/>
    <w:rsid w:val="009749A7"/>
    <w:rsid w:val="00981C39"/>
    <w:rsid w:val="00997AB3"/>
    <w:rsid w:val="009A2111"/>
    <w:rsid w:val="009D2BDD"/>
    <w:rsid w:val="009D308F"/>
    <w:rsid w:val="009D4158"/>
    <w:rsid w:val="009E0755"/>
    <w:rsid w:val="009F2ED1"/>
    <w:rsid w:val="00A000C9"/>
    <w:rsid w:val="00A01FFC"/>
    <w:rsid w:val="00A11A7B"/>
    <w:rsid w:val="00A3310E"/>
    <w:rsid w:val="00A568AC"/>
    <w:rsid w:val="00A6569D"/>
    <w:rsid w:val="00A8072F"/>
    <w:rsid w:val="00A933B5"/>
    <w:rsid w:val="00AA6E98"/>
    <w:rsid w:val="00AC1BA2"/>
    <w:rsid w:val="00AC4E19"/>
    <w:rsid w:val="00AC7F82"/>
    <w:rsid w:val="00AD4BB1"/>
    <w:rsid w:val="00AE0241"/>
    <w:rsid w:val="00AE05B6"/>
    <w:rsid w:val="00AE0FA1"/>
    <w:rsid w:val="00AE2D7A"/>
    <w:rsid w:val="00AF0BAD"/>
    <w:rsid w:val="00AF1530"/>
    <w:rsid w:val="00AF2C74"/>
    <w:rsid w:val="00B06CEB"/>
    <w:rsid w:val="00B30811"/>
    <w:rsid w:val="00B61A08"/>
    <w:rsid w:val="00B70D83"/>
    <w:rsid w:val="00B715BB"/>
    <w:rsid w:val="00BA2DAC"/>
    <w:rsid w:val="00BB114A"/>
    <w:rsid w:val="00BC0177"/>
    <w:rsid w:val="00BE6806"/>
    <w:rsid w:val="00BF7805"/>
    <w:rsid w:val="00C17D71"/>
    <w:rsid w:val="00C32682"/>
    <w:rsid w:val="00C4565E"/>
    <w:rsid w:val="00C51ED1"/>
    <w:rsid w:val="00CA3B51"/>
    <w:rsid w:val="00CB000A"/>
    <w:rsid w:val="00CB2A7B"/>
    <w:rsid w:val="00CB4774"/>
    <w:rsid w:val="00CE293D"/>
    <w:rsid w:val="00CE3A8D"/>
    <w:rsid w:val="00D05C7A"/>
    <w:rsid w:val="00D15F76"/>
    <w:rsid w:val="00D34C30"/>
    <w:rsid w:val="00D375AC"/>
    <w:rsid w:val="00D7184C"/>
    <w:rsid w:val="00D73611"/>
    <w:rsid w:val="00D74C21"/>
    <w:rsid w:val="00D935D7"/>
    <w:rsid w:val="00DB1C19"/>
    <w:rsid w:val="00DC1542"/>
    <w:rsid w:val="00DC3EC9"/>
    <w:rsid w:val="00DD0963"/>
    <w:rsid w:val="00E01A53"/>
    <w:rsid w:val="00E07E5B"/>
    <w:rsid w:val="00E1779C"/>
    <w:rsid w:val="00E4006E"/>
    <w:rsid w:val="00E82EAE"/>
    <w:rsid w:val="00E87537"/>
    <w:rsid w:val="00E9014A"/>
    <w:rsid w:val="00EA1C6B"/>
    <w:rsid w:val="00EA2E5C"/>
    <w:rsid w:val="00EB2896"/>
    <w:rsid w:val="00EC1CE0"/>
    <w:rsid w:val="00EF10C9"/>
    <w:rsid w:val="00EF19FD"/>
    <w:rsid w:val="00F14228"/>
    <w:rsid w:val="00F30DCD"/>
    <w:rsid w:val="00F346D3"/>
    <w:rsid w:val="00F627A4"/>
    <w:rsid w:val="00F66A6F"/>
    <w:rsid w:val="00F74D29"/>
    <w:rsid w:val="00F761EF"/>
    <w:rsid w:val="00F805C6"/>
    <w:rsid w:val="00FA46D7"/>
    <w:rsid w:val="00FA692A"/>
    <w:rsid w:val="00FB2CA4"/>
    <w:rsid w:val="00FB7471"/>
    <w:rsid w:val="00FC1A59"/>
    <w:rsid w:val="00FC597F"/>
    <w:rsid w:val="00FE2CD4"/>
    <w:rsid w:val="00FE44E4"/>
    <w:rsid w:val="00FF1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character" w:customStyle="1" w:styleId="csspb">
    <w:name w:val="cs_spb"/>
    <w:uiPriority w:val="99"/>
    <w:rsid w:val="00445CC6"/>
    <w:rPr>
      <w:b/>
      <w:bCs/>
      <w:vertAlign w:val="superscript"/>
    </w:rPr>
  </w:style>
  <w:style w:type="character" w:customStyle="1" w:styleId="csspi">
    <w:name w:val="cs_spi"/>
    <w:uiPriority w:val="99"/>
    <w:rsid w:val="00153960"/>
    <w:rPr>
      <w:i/>
      <w:iCs/>
      <w:vertAlign w:val="superscript"/>
    </w:rPr>
  </w:style>
  <w:style w:type="paragraph" w:customStyle="1" w:styleId="ListTextIndended1">
    <w:name w:val="List Text Indended1"/>
    <w:basedOn w:val="a"/>
    <w:uiPriority w:val="99"/>
    <w:rsid w:val="00153960"/>
    <w:pPr>
      <w:widowControl w:val="0"/>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paragraph" w:styleId="41">
    <w:name w:val="List 4"/>
    <w:basedOn w:val="a"/>
    <w:uiPriority w:val="99"/>
    <w:unhideWhenUsed/>
    <w:rsid w:val="008920DD"/>
    <w:pPr>
      <w:widowControl w:val="0"/>
      <w:autoSpaceDE w:val="0"/>
      <w:autoSpaceDN w:val="0"/>
      <w:adjustRightInd w:val="0"/>
      <w:spacing w:before="120" w:after="0" w:line="280" w:lineRule="atLeast"/>
      <w:ind w:left="1132" w:hanging="283"/>
      <w:contextualSpacing/>
      <w:jc w:val="both"/>
      <w:textAlignment w:val="center"/>
    </w:pPr>
    <w:rPr>
      <w:rFonts w:ascii="Times New Roman" w:eastAsiaTheme="minorEastAsia" w:hAnsi="Times New Roman" w:cs="Times New Roman"/>
      <w:color w:val="000000"/>
      <w:sz w:val="20"/>
      <w:szCs w:val="20"/>
      <w:lang w:val="en-US" w:eastAsia="en-IN"/>
    </w:rPr>
  </w:style>
  <w:style w:type="paragraph" w:styleId="af5">
    <w:name w:val="Revision"/>
    <w:hidden/>
    <w:uiPriority w:val="99"/>
    <w:semiHidden/>
    <w:rsid w:val="00AC4E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FDAEA79-BB71-477B-84A0-E9001FAC4132}">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1CD40-60EA-463B-AA11-9B4DCF64D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9298</Words>
  <Characters>52999</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9</cp:revision>
  <dcterms:created xsi:type="dcterms:W3CDTF">2026-01-29T17:01:00Z</dcterms:created>
  <dcterms:modified xsi:type="dcterms:W3CDTF">2026-07-23T11:29:00Z</dcterms:modified>
</cp:coreProperties>
</file>